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147" w:rsidRPr="00C94147" w:rsidRDefault="00C94147" w:rsidP="00C94147">
      <w:pPr>
        <w:suppressAutoHyphens w:val="0"/>
        <w:spacing w:line="240" w:lineRule="auto"/>
        <w:jc w:val="center"/>
        <w:rPr>
          <w:rFonts w:ascii="Times New Roman" w:eastAsia="Times New Roman" w:hAnsi="Times New Roman" w:cs="Times New Roman"/>
          <w:noProof/>
          <w:sz w:val="24"/>
          <w:szCs w:val="24"/>
          <w:lang w:eastAsia="lv-LV"/>
        </w:rPr>
      </w:pPr>
      <w:bookmarkStart w:id="0" w:name="_Hlk509410943"/>
      <w:r w:rsidRPr="00C94147">
        <w:rPr>
          <w:rFonts w:ascii="Times New Roman" w:eastAsia="Times New Roman" w:hAnsi="Times New Roman" w:cs="Times New Roman"/>
          <w:noProof/>
          <w:sz w:val="24"/>
          <w:szCs w:val="24"/>
          <w:lang w:eastAsia="lv-LV"/>
        </w:rPr>
        <w:drawing>
          <wp:inline distT="0" distB="0" distL="0" distR="0" wp14:anchorId="141C5A7F" wp14:editId="1EC87F00">
            <wp:extent cx="461010" cy="532765"/>
            <wp:effectExtent l="0" t="0" r="0" b="635"/>
            <wp:docPr id="5" name="Attēls 5" descr="Rojas_novad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jas_novad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532765"/>
                    </a:xfrm>
                    <a:prstGeom prst="rect">
                      <a:avLst/>
                    </a:prstGeom>
                    <a:noFill/>
                    <a:ln>
                      <a:noFill/>
                    </a:ln>
                  </pic:spPr>
                </pic:pic>
              </a:graphicData>
            </a:graphic>
          </wp:inline>
        </w:drawing>
      </w:r>
    </w:p>
    <w:p w:rsidR="00C94147" w:rsidRPr="00C94147" w:rsidRDefault="00C94147" w:rsidP="00C94147">
      <w:pPr>
        <w:suppressAutoHyphens w:val="0"/>
        <w:spacing w:line="240" w:lineRule="auto"/>
        <w:jc w:val="center"/>
        <w:rPr>
          <w:rFonts w:ascii="Times New Roman" w:eastAsia="Times New Roman" w:hAnsi="Times New Roman" w:cs="Times New Roman"/>
          <w:b/>
          <w:sz w:val="24"/>
          <w:szCs w:val="24"/>
          <w:lang w:eastAsia="lv-LV"/>
        </w:rPr>
      </w:pPr>
      <w:r w:rsidRPr="00C94147">
        <w:rPr>
          <w:rFonts w:ascii="Times New Roman" w:eastAsia="Times New Roman" w:hAnsi="Times New Roman" w:cs="Times New Roman"/>
          <w:b/>
          <w:sz w:val="24"/>
          <w:szCs w:val="24"/>
          <w:lang w:eastAsia="lv-LV"/>
        </w:rPr>
        <w:t>ROJAS NOVADA DOME</w:t>
      </w:r>
    </w:p>
    <w:p w:rsidR="00C94147" w:rsidRPr="00C94147" w:rsidRDefault="00C94147" w:rsidP="00C94147">
      <w:pPr>
        <w:suppressAutoHyphens w:val="0"/>
        <w:spacing w:line="240" w:lineRule="auto"/>
        <w:jc w:val="center"/>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Reģistrācijas Nr. 90002644930</w:t>
      </w:r>
    </w:p>
    <w:p w:rsidR="00C94147" w:rsidRPr="00C94147" w:rsidRDefault="00C94147" w:rsidP="00C94147">
      <w:pPr>
        <w:suppressAutoHyphens w:val="0"/>
        <w:spacing w:line="240" w:lineRule="auto"/>
        <w:jc w:val="center"/>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Zvejnieku iela 3, Roja, Rojas novads, Latvija, LV - 3264</w:t>
      </w:r>
    </w:p>
    <w:p w:rsidR="00C94147" w:rsidRPr="00C94147" w:rsidRDefault="00C94147" w:rsidP="00C94147">
      <w:pPr>
        <w:pBdr>
          <w:bottom w:val="single" w:sz="8" w:space="6" w:color="000000"/>
        </w:pBdr>
        <w:suppressAutoHyphens w:val="0"/>
        <w:spacing w:line="240" w:lineRule="auto"/>
        <w:jc w:val="center"/>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 xml:space="preserve">Tālrunis: +371 63232050, </w:t>
      </w:r>
      <w:smartTag w:uri="schemas-tilde-lv/tildestengine" w:element="veidnes">
        <w:smartTagPr>
          <w:attr w:name="id" w:val="-1"/>
          <w:attr w:name="baseform" w:val="fakss"/>
          <w:attr w:name="text" w:val="fakss"/>
        </w:smartTagPr>
        <w:r w:rsidRPr="00C94147">
          <w:rPr>
            <w:rFonts w:ascii="Times New Roman" w:eastAsia="Times New Roman" w:hAnsi="Times New Roman" w:cs="Times New Roman"/>
            <w:sz w:val="24"/>
            <w:szCs w:val="24"/>
            <w:lang w:eastAsia="lv-LV"/>
          </w:rPr>
          <w:t>fakss</w:t>
        </w:r>
      </w:smartTag>
      <w:r w:rsidRPr="00C94147">
        <w:rPr>
          <w:rFonts w:ascii="Times New Roman" w:eastAsia="Times New Roman" w:hAnsi="Times New Roman" w:cs="Times New Roman"/>
          <w:sz w:val="24"/>
          <w:szCs w:val="24"/>
          <w:lang w:eastAsia="lv-LV"/>
        </w:rPr>
        <w:t>: +371 63232054, e - pasts: roja@roja.lv</w:t>
      </w:r>
    </w:p>
    <w:p w:rsidR="00C94147" w:rsidRPr="00C94147" w:rsidRDefault="00C94147" w:rsidP="00C94147">
      <w:pPr>
        <w:spacing w:line="100" w:lineRule="atLeast"/>
        <w:jc w:val="center"/>
        <w:rPr>
          <w:rFonts w:ascii="Times New Roman" w:eastAsia="Times New Roman" w:hAnsi="Times New Roman" w:cs="Times New Roman"/>
          <w:b/>
          <w:kern w:val="1"/>
          <w:sz w:val="28"/>
          <w:szCs w:val="28"/>
          <w:lang w:eastAsia="ar-SA"/>
        </w:rPr>
      </w:pPr>
    </w:p>
    <w:p w:rsidR="00C94147" w:rsidRPr="00C94147" w:rsidRDefault="00C94147" w:rsidP="00C94147">
      <w:pPr>
        <w:spacing w:line="100" w:lineRule="atLeast"/>
        <w:jc w:val="center"/>
        <w:rPr>
          <w:rFonts w:ascii="Times New Roman" w:eastAsia="Times New Roman" w:hAnsi="Times New Roman" w:cs="Times New Roman"/>
          <w:b/>
          <w:kern w:val="1"/>
          <w:sz w:val="28"/>
          <w:szCs w:val="28"/>
          <w:lang w:eastAsia="ar-SA"/>
        </w:rPr>
      </w:pPr>
      <w:r w:rsidRPr="00C94147">
        <w:rPr>
          <w:rFonts w:ascii="Times New Roman" w:eastAsia="Times New Roman" w:hAnsi="Times New Roman" w:cs="Times New Roman"/>
          <w:b/>
          <w:kern w:val="1"/>
          <w:sz w:val="28"/>
          <w:szCs w:val="28"/>
          <w:lang w:eastAsia="ar-SA"/>
        </w:rPr>
        <w:t>SAISTOŠIE NOTEIKUMI</w:t>
      </w:r>
    </w:p>
    <w:p w:rsidR="00C94147" w:rsidRPr="00C94147" w:rsidRDefault="00C94147" w:rsidP="00C94147">
      <w:pPr>
        <w:spacing w:line="100" w:lineRule="atLeast"/>
        <w:jc w:val="center"/>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novadā</w:t>
      </w:r>
    </w:p>
    <w:p w:rsidR="00C94147" w:rsidRPr="00C94147" w:rsidRDefault="00C94147" w:rsidP="00C94147">
      <w:pPr>
        <w:spacing w:line="100" w:lineRule="atLeast"/>
        <w:jc w:val="both"/>
        <w:rPr>
          <w:rFonts w:ascii="Times New Roman" w:eastAsia="Times New Roman" w:hAnsi="Times New Roman" w:cs="Times New Roman"/>
          <w:kern w:val="1"/>
          <w:sz w:val="24"/>
          <w:szCs w:val="24"/>
          <w:lang w:eastAsia="ar-SA"/>
        </w:rPr>
      </w:pPr>
    </w:p>
    <w:p w:rsidR="00C94147" w:rsidRPr="00C94147" w:rsidRDefault="00C94147" w:rsidP="00C94147">
      <w:pPr>
        <w:keepNext/>
        <w:suppressAutoHyphens w:val="0"/>
        <w:spacing w:line="240" w:lineRule="auto"/>
        <w:jc w:val="right"/>
        <w:outlineLvl w:val="3"/>
        <w:rPr>
          <w:rFonts w:ascii="Times New Roman" w:eastAsia="Arial Unicode MS" w:hAnsi="Times New Roman" w:cs="Times New Roman"/>
          <w:b/>
          <w:sz w:val="24"/>
          <w:szCs w:val="24"/>
        </w:rPr>
      </w:pP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bCs/>
          <w:sz w:val="24"/>
          <w:szCs w:val="24"/>
        </w:rPr>
        <w:tab/>
      </w:r>
      <w:r w:rsidRPr="00C94147">
        <w:rPr>
          <w:rFonts w:ascii="Times New Roman" w:eastAsia="Arial Unicode MS" w:hAnsi="Times New Roman" w:cs="Times New Roman"/>
          <w:b/>
          <w:sz w:val="24"/>
          <w:szCs w:val="24"/>
        </w:rPr>
        <w:t xml:space="preserve"> Nr.4/2018</w:t>
      </w:r>
    </w:p>
    <w:p w:rsidR="00C94147" w:rsidRPr="00C94147" w:rsidRDefault="00C94147" w:rsidP="00C94147">
      <w:pPr>
        <w:spacing w:line="100" w:lineRule="atLeast"/>
        <w:jc w:val="both"/>
        <w:rPr>
          <w:rFonts w:ascii="Times New Roman" w:eastAsia="Times New Roman" w:hAnsi="Times New Roman" w:cs="Times New Roman"/>
          <w:kern w:val="1"/>
          <w:sz w:val="24"/>
          <w:szCs w:val="24"/>
          <w:lang w:eastAsia="ar-SA"/>
        </w:rPr>
      </w:pPr>
    </w:p>
    <w:p w:rsidR="00C94147" w:rsidRPr="00C94147" w:rsidRDefault="00C94147" w:rsidP="00C94147">
      <w:pPr>
        <w:spacing w:line="100" w:lineRule="atLeast"/>
        <w:jc w:val="righ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caps/>
          <w:kern w:val="1"/>
          <w:sz w:val="24"/>
          <w:szCs w:val="24"/>
          <w:lang w:eastAsia="ar-SA"/>
        </w:rPr>
        <w:t>Apstiprināts</w:t>
      </w:r>
    </w:p>
    <w:p w:rsidR="00C94147" w:rsidRPr="00C94147" w:rsidRDefault="00C94147" w:rsidP="00C94147">
      <w:pPr>
        <w:spacing w:line="100" w:lineRule="atLeast"/>
        <w:jc w:val="righ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ar Rojas novada domes</w:t>
      </w:r>
    </w:p>
    <w:p w:rsidR="00C94147" w:rsidRPr="00C94147" w:rsidRDefault="00C94147" w:rsidP="00C94147">
      <w:pPr>
        <w:spacing w:line="100" w:lineRule="atLeast"/>
        <w:jc w:val="righ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2018.gada 17.aprīļa</w:t>
      </w:r>
    </w:p>
    <w:p w:rsidR="00C94147" w:rsidRPr="00C94147" w:rsidRDefault="00C94147" w:rsidP="00C94147">
      <w:pPr>
        <w:spacing w:line="100" w:lineRule="atLeast"/>
        <w:jc w:val="righ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sēdes lēmumu Nr.57 (</w:t>
      </w:r>
      <w:smartTag w:uri="schemas-tilde-lv/tildestengine" w:element="veidnes">
        <w:smartTagPr>
          <w:attr w:name="id" w:val="-1"/>
          <w:attr w:name="baseform" w:val="protokols"/>
          <w:attr w:name="text" w:val="protokols"/>
        </w:smartTagPr>
        <w:r w:rsidRPr="00C94147">
          <w:rPr>
            <w:rFonts w:ascii="Times New Roman" w:eastAsia="Times New Roman" w:hAnsi="Times New Roman" w:cs="Times New Roman"/>
            <w:kern w:val="1"/>
            <w:sz w:val="24"/>
            <w:szCs w:val="24"/>
            <w:lang w:eastAsia="ar-SA"/>
          </w:rPr>
          <w:t>protokols</w:t>
        </w:r>
      </w:smartTag>
      <w:r w:rsidRPr="00C94147">
        <w:rPr>
          <w:rFonts w:ascii="Times New Roman" w:eastAsia="Times New Roman" w:hAnsi="Times New Roman" w:cs="Times New Roman"/>
          <w:kern w:val="1"/>
          <w:sz w:val="24"/>
          <w:szCs w:val="24"/>
          <w:lang w:eastAsia="ar-SA"/>
        </w:rPr>
        <w:t xml:space="preserve"> Nr.4)</w:t>
      </w:r>
    </w:p>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p>
    <w:p w:rsidR="00C94147" w:rsidRPr="00C94147" w:rsidRDefault="00C94147" w:rsidP="00C94147">
      <w:pPr>
        <w:spacing w:line="100" w:lineRule="atLeast"/>
        <w:jc w:val="center"/>
        <w:rPr>
          <w:rFonts w:ascii="Times New Roman" w:eastAsia="Times New Roman" w:hAnsi="Times New Roman" w:cs="Times New Roman"/>
          <w:b/>
          <w:kern w:val="1"/>
          <w:sz w:val="28"/>
          <w:szCs w:val="28"/>
          <w:lang w:eastAsia="ar-SA"/>
        </w:rPr>
      </w:pPr>
      <w:bookmarkStart w:id="1" w:name="_Hlk481498928"/>
      <w:r w:rsidRPr="00C94147">
        <w:rPr>
          <w:rFonts w:ascii="Times New Roman" w:eastAsia="Times New Roman" w:hAnsi="Times New Roman" w:cs="Times New Roman"/>
          <w:b/>
          <w:kern w:val="1"/>
          <w:sz w:val="28"/>
          <w:szCs w:val="28"/>
          <w:lang w:eastAsia="ar-SA"/>
        </w:rPr>
        <w:t>Grozījumi 16.01.2018. saistošajos noteikumos Nr.1/2018 „Par Rojas novada domes 2018.gada budžeta plānu”</w:t>
      </w:r>
    </w:p>
    <w:p w:rsidR="00C94147" w:rsidRPr="00C94147" w:rsidRDefault="00C94147" w:rsidP="00C94147">
      <w:pPr>
        <w:spacing w:line="100" w:lineRule="atLeast"/>
        <w:jc w:val="center"/>
        <w:rPr>
          <w:rFonts w:ascii="Times New Roman" w:eastAsia="Times New Roman" w:hAnsi="Times New Roman" w:cs="Times New Roman"/>
          <w:b/>
          <w:kern w:val="1"/>
          <w:sz w:val="28"/>
          <w:szCs w:val="28"/>
          <w:lang w:eastAsia="ar-SA"/>
        </w:rPr>
      </w:pPr>
    </w:p>
    <w:bookmarkEnd w:id="1"/>
    <w:p w:rsidR="00C94147" w:rsidRPr="00C94147" w:rsidRDefault="00C94147" w:rsidP="00C94147">
      <w:pPr>
        <w:spacing w:line="100" w:lineRule="atLeast"/>
        <w:jc w:val="center"/>
        <w:rPr>
          <w:rFonts w:ascii="Times New Roman" w:eastAsia="Times New Roman" w:hAnsi="Times New Roman" w:cs="Times New Roman"/>
          <w:b/>
          <w:kern w:val="1"/>
          <w:sz w:val="28"/>
          <w:szCs w:val="28"/>
          <w:lang w:eastAsia="ar-SA"/>
        </w:rPr>
      </w:pPr>
    </w:p>
    <w:p w:rsidR="00C94147" w:rsidRPr="00C94147" w:rsidRDefault="00C94147" w:rsidP="00C94147">
      <w:pPr>
        <w:spacing w:line="240" w:lineRule="auto"/>
        <w:jc w:val="right"/>
        <w:rPr>
          <w:rFonts w:ascii="Times New Roman" w:eastAsia="Times New Roman" w:hAnsi="Times New Roman" w:cs="Times New Roman"/>
          <w:i/>
          <w:kern w:val="1"/>
          <w:sz w:val="24"/>
          <w:szCs w:val="24"/>
          <w:lang w:eastAsia="ar-SA"/>
        </w:rPr>
      </w:pPr>
      <w:r w:rsidRPr="00C94147">
        <w:rPr>
          <w:rFonts w:ascii="Times New Roman" w:eastAsia="Times New Roman" w:hAnsi="Times New Roman" w:cs="Times New Roman"/>
          <w:i/>
          <w:kern w:val="1"/>
          <w:sz w:val="24"/>
          <w:szCs w:val="24"/>
          <w:lang w:eastAsia="ar-SA"/>
        </w:rPr>
        <w:t>Izdoti saskaņā ar likuma „Par pašvaldībām”21.panta 2.punktu un 46.pantu,</w:t>
      </w:r>
    </w:p>
    <w:p w:rsidR="00C94147" w:rsidRPr="00C94147" w:rsidRDefault="00C94147" w:rsidP="00C94147">
      <w:pPr>
        <w:spacing w:line="240" w:lineRule="auto"/>
        <w:jc w:val="right"/>
        <w:rPr>
          <w:rFonts w:ascii="Times New Roman" w:eastAsia="Times New Roman" w:hAnsi="Times New Roman" w:cs="Times New Roman"/>
          <w:i/>
          <w:kern w:val="1"/>
          <w:sz w:val="24"/>
          <w:szCs w:val="24"/>
          <w:lang w:eastAsia="ar-SA"/>
        </w:rPr>
      </w:pPr>
      <w:r w:rsidRPr="00C94147">
        <w:rPr>
          <w:rFonts w:ascii="Times New Roman" w:eastAsia="Times New Roman" w:hAnsi="Times New Roman" w:cs="Times New Roman"/>
          <w:i/>
          <w:kern w:val="1"/>
          <w:sz w:val="24"/>
          <w:szCs w:val="24"/>
          <w:lang w:eastAsia="ar-SA"/>
        </w:rPr>
        <w:t>un likumu „Par pašvaldības budžetiem”</w:t>
      </w:r>
    </w:p>
    <w:p w:rsidR="00C94147" w:rsidRPr="00C94147" w:rsidRDefault="00C94147" w:rsidP="00C94147">
      <w:pPr>
        <w:autoSpaceDE w:val="0"/>
        <w:autoSpaceDN w:val="0"/>
        <w:adjustRightInd w:val="0"/>
        <w:spacing w:line="100" w:lineRule="atLeast"/>
        <w:jc w:val="center"/>
        <w:rPr>
          <w:rFonts w:ascii="Times New Roman" w:eastAsia="Times New Roman" w:hAnsi="Times New Roman" w:cs="Times New Roman"/>
          <w:kern w:val="1"/>
          <w:sz w:val="24"/>
          <w:szCs w:val="24"/>
          <w:lang w:eastAsia="ar-SA"/>
        </w:rPr>
      </w:pPr>
    </w:p>
    <w:p w:rsidR="00C94147" w:rsidRPr="00C94147" w:rsidRDefault="00C94147" w:rsidP="00C94147">
      <w:pPr>
        <w:spacing w:line="240" w:lineRule="auto"/>
        <w:jc w:val="right"/>
        <w:rPr>
          <w:rFonts w:ascii="Times New Roman" w:eastAsia="Times New Roman" w:hAnsi="Times New Roman" w:cs="Times New Roman"/>
          <w:kern w:val="1"/>
          <w:sz w:val="24"/>
          <w:szCs w:val="24"/>
          <w:lang w:eastAsia="ar-SA"/>
        </w:rPr>
      </w:pPr>
    </w:p>
    <w:p w:rsidR="00C94147" w:rsidRPr="00C94147" w:rsidRDefault="00C94147" w:rsidP="00C94147">
      <w:pPr>
        <w:suppressAutoHyphens w:val="0"/>
        <w:spacing w:line="240" w:lineRule="auto"/>
        <w:ind w:firstLine="709"/>
        <w:rPr>
          <w:rFonts w:ascii="Times New Roman" w:eastAsia="Calibri" w:hAnsi="Times New Roman" w:cs="Times New Roman"/>
          <w:sz w:val="24"/>
          <w:szCs w:val="24"/>
        </w:rPr>
      </w:pPr>
      <w:r w:rsidRPr="00C94147">
        <w:rPr>
          <w:rFonts w:ascii="Times New Roman" w:eastAsia="Calibri" w:hAnsi="Times New Roman" w:cs="Times New Roman"/>
          <w:sz w:val="24"/>
          <w:szCs w:val="24"/>
        </w:rPr>
        <w:t>Izdarīt 2018.gada 16.janvāra saistošajos noteikumos Nr.1/2018 “Par Rojas novada domes 2018.gada budžeta plānu” šādus grozījumus:</w:t>
      </w:r>
    </w:p>
    <w:p w:rsidR="00C94147" w:rsidRPr="00C94147" w:rsidRDefault="00C94147" w:rsidP="00C94147">
      <w:pPr>
        <w:suppressAutoHyphens w:val="0"/>
        <w:spacing w:line="240" w:lineRule="auto"/>
        <w:contextualSpacing/>
        <w:jc w:val="both"/>
        <w:rPr>
          <w:rFonts w:ascii="Times New Roman" w:eastAsia="Calibri" w:hAnsi="Times New Roman" w:cs="Times New Roman"/>
          <w:sz w:val="24"/>
          <w:szCs w:val="24"/>
          <w:highlight w:val="yellow"/>
        </w:rPr>
      </w:pPr>
    </w:p>
    <w:p w:rsidR="00C94147" w:rsidRPr="00C94147" w:rsidRDefault="00C94147" w:rsidP="009E7BA2">
      <w:pPr>
        <w:numPr>
          <w:ilvl w:val="0"/>
          <w:numId w:val="2"/>
        </w:numPr>
        <w:suppressAutoHyphens w:val="0"/>
        <w:spacing w:line="240" w:lineRule="auto"/>
        <w:contextualSpacing/>
        <w:jc w:val="both"/>
        <w:rPr>
          <w:rFonts w:ascii="Times New Roman" w:eastAsia="Calibri" w:hAnsi="Times New Roman" w:cs="Times New Roman"/>
          <w:sz w:val="24"/>
          <w:szCs w:val="24"/>
        </w:rPr>
      </w:pPr>
      <w:bookmarkStart w:id="2" w:name="_Hlk481496689"/>
      <w:r w:rsidRPr="00C94147">
        <w:rPr>
          <w:rFonts w:ascii="Times New Roman" w:eastAsia="Calibri" w:hAnsi="Times New Roman" w:cs="Times New Roman"/>
          <w:sz w:val="24"/>
          <w:szCs w:val="24"/>
        </w:rPr>
        <w:t xml:space="preserve">Izteikt 2.punktu šādā redakcijā: </w:t>
      </w:r>
    </w:p>
    <w:bookmarkEnd w:id="2"/>
    <w:p w:rsidR="00C94147" w:rsidRPr="00C94147" w:rsidRDefault="00C94147" w:rsidP="00C94147">
      <w:pPr>
        <w:suppressAutoHyphens w:val="0"/>
        <w:spacing w:line="240" w:lineRule="auto"/>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“2. Apstiprināt Rojas novada pašvaldības pamatbudžetu 2018. gadam šādā apmērā (Izteikt 1.pielikumu jaunā redakcijā):</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 kārtējā gada ieņēmumi – 3 790 719,00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2.2. kārtējā gada izdevumi – 4 556 193,00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2.3. naudas līdzekļu atlikums uz gada sākumu – 306 659,00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p>
    <w:p w:rsidR="00C94147" w:rsidRPr="00C94147" w:rsidRDefault="00C94147" w:rsidP="009E7BA2">
      <w:pPr>
        <w:numPr>
          <w:ilvl w:val="0"/>
          <w:numId w:val="2"/>
        </w:numPr>
        <w:suppressAutoHyphens w:val="0"/>
        <w:spacing w:after="200" w:line="240" w:lineRule="auto"/>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 xml:space="preserve">Izteikt 4.punktu šādā redakcijā: </w:t>
      </w:r>
    </w:p>
    <w:p w:rsidR="00C94147" w:rsidRPr="00C94147" w:rsidRDefault="00C94147" w:rsidP="00C94147">
      <w:pPr>
        <w:suppressAutoHyphens w:val="0"/>
        <w:spacing w:line="240" w:lineRule="auto"/>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“4. Apstiprināt Rojas novada pašvaldība  ziedojumu un dāvinājumu budžetu 2018. gadam šādā apmērā (Izteikt 3.pielikumu jaunā redakcijā):</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 kārtējā gada ieņēmumi – 0,00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4.2. kārtējā gada izdevumi – 7 355,00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4.3. naudas līdzekļu atlikums uz gada sākumu – 7 355,00 euro.”</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p>
    <w:p w:rsidR="00C94147" w:rsidRPr="00C94147" w:rsidRDefault="00C94147" w:rsidP="009E7BA2">
      <w:pPr>
        <w:numPr>
          <w:ilvl w:val="0"/>
          <w:numId w:val="2"/>
        </w:numPr>
        <w:suppressAutoHyphens w:val="0"/>
        <w:spacing w:line="240" w:lineRule="auto"/>
        <w:ind w:left="284"/>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Apstiprināt Rojas novada domes aizņēmumus 2018. gadam šādā apmērā – 157 944,00 euro (4.pielikums).</w:t>
      </w:r>
    </w:p>
    <w:p w:rsidR="00C94147" w:rsidRPr="00C94147" w:rsidRDefault="00C94147" w:rsidP="00C94147">
      <w:pPr>
        <w:spacing w:line="240" w:lineRule="auto"/>
        <w:jc w:val="both"/>
        <w:rPr>
          <w:rFonts w:ascii="Times New Roman" w:eastAsia="Times New Roman" w:hAnsi="Times New Roman" w:cs="Times New Roman"/>
          <w:kern w:val="1"/>
          <w:sz w:val="24"/>
          <w:szCs w:val="24"/>
          <w:lang w:eastAsia="ar-SA"/>
        </w:rPr>
      </w:pPr>
    </w:p>
    <w:p w:rsidR="00C94147" w:rsidRPr="00C94147" w:rsidRDefault="00C94147" w:rsidP="009E7BA2">
      <w:pPr>
        <w:numPr>
          <w:ilvl w:val="0"/>
          <w:numId w:val="2"/>
        </w:numPr>
        <w:suppressAutoHyphens w:val="0"/>
        <w:spacing w:line="240" w:lineRule="auto"/>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rsidR="00C94147" w:rsidRPr="00C94147" w:rsidRDefault="00C94147" w:rsidP="00C94147">
      <w:pPr>
        <w:suppressAutoHyphens w:val="0"/>
        <w:spacing w:line="240" w:lineRule="auto"/>
        <w:contextualSpacing/>
        <w:jc w:val="both"/>
        <w:rPr>
          <w:rFonts w:ascii="Times New Roman" w:eastAsia="Calibri" w:hAnsi="Times New Roman" w:cs="Times New Roman"/>
          <w:sz w:val="24"/>
          <w:szCs w:val="24"/>
        </w:rPr>
      </w:pPr>
    </w:p>
    <w:p w:rsidR="00C94147" w:rsidRPr="00C94147" w:rsidRDefault="00C94147" w:rsidP="009E7BA2">
      <w:pPr>
        <w:numPr>
          <w:ilvl w:val="0"/>
          <w:numId w:val="2"/>
        </w:numPr>
        <w:suppressAutoHyphens w:val="0"/>
        <w:spacing w:line="240" w:lineRule="auto"/>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Saistošie noteikumi par pašvaldības budžeta apstiprināšanu un budžeta grozījumiem stājas spēkā nākamajā dienā pēc to parakstīšanas, ja tajos nav noteikts cits spēkā stāšanās laiks, tiem jābūt brīvi pieejamiem pašvaldības domes ēkā, un tie publicējami pašvaldības mājaslapā internetā www.roja.lv.</w:t>
      </w:r>
    </w:p>
    <w:p w:rsidR="00C94147" w:rsidRPr="00C94147" w:rsidRDefault="00C94147" w:rsidP="00C94147">
      <w:pPr>
        <w:spacing w:line="240" w:lineRule="auto"/>
        <w:ind w:left="993" w:hanging="426"/>
        <w:jc w:val="both"/>
        <w:rPr>
          <w:rFonts w:ascii="Times New Roman" w:eastAsia="Times New Roman" w:hAnsi="Times New Roman" w:cs="Times New Roman"/>
          <w:kern w:val="1"/>
          <w:sz w:val="24"/>
          <w:szCs w:val="24"/>
          <w:lang w:eastAsia="ar-SA"/>
        </w:rPr>
      </w:pPr>
    </w:p>
    <w:p w:rsidR="00C94147" w:rsidRPr="00C94147" w:rsidRDefault="00C94147" w:rsidP="00C94147">
      <w:pPr>
        <w:suppressAutoHyphens w:val="0"/>
        <w:spacing w:line="293" w:lineRule="atLeast"/>
        <w:jc w:val="both"/>
        <w:rPr>
          <w:rFonts w:ascii="Times New Roman" w:eastAsia="Times New Roman" w:hAnsi="Times New Roman" w:cs="Times New Roman"/>
          <w:color w:val="000000"/>
          <w:sz w:val="24"/>
          <w:szCs w:val="24"/>
          <w:lang w:eastAsia="lv-LV"/>
        </w:rPr>
      </w:pPr>
    </w:p>
    <w:p w:rsidR="00C94147" w:rsidRPr="00C94147" w:rsidRDefault="00C94147" w:rsidP="00C94147">
      <w:pPr>
        <w:widowControl w:val="0"/>
        <w:textAlignment w:val="baseline"/>
        <w:rPr>
          <w:rFonts w:ascii="Times New Roman" w:eastAsia="Andale Sans UI" w:hAnsi="Times New Roman" w:cs="Times New Roman"/>
          <w:sz w:val="24"/>
          <w:szCs w:val="24"/>
          <w:lang w:bidi="en-US"/>
        </w:rPr>
      </w:pPr>
      <w:r w:rsidRPr="00C94147">
        <w:rPr>
          <w:rFonts w:ascii="Times New Roman" w:eastAsia="Andale Sans UI" w:hAnsi="Times New Roman" w:cs="Times New Roman"/>
          <w:sz w:val="24"/>
          <w:szCs w:val="24"/>
          <w:lang w:bidi="en-US"/>
        </w:rPr>
        <w:t xml:space="preserve">Domes priekšsēdētāja                 </w:t>
      </w:r>
      <w:r w:rsidR="009825BE">
        <w:rPr>
          <w:rFonts w:ascii="Times New Roman" w:eastAsia="Andale Sans UI" w:hAnsi="Times New Roman" w:cs="Times New Roman"/>
          <w:sz w:val="24"/>
          <w:szCs w:val="24"/>
          <w:lang w:bidi="en-US"/>
        </w:rPr>
        <w:tab/>
      </w:r>
      <w:r w:rsidRPr="00C94147">
        <w:rPr>
          <w:rFonts w:ascii="Times New Roman" w:eastAsia="Andale Sans UI" w:hAnsi="Times New Roman" w:cs="Times New Roman"/>
          <w:sz w:val="24"/>
          <w:szCs w:val="24"/>
          <w:lang w:bidi="en-US"/>
        </w:rPr>
        <w:t xml:space="preserve">                     </w:t>
      </w:r>
      <w:r w:rsidRPr="00C94147">
        <w:rPr>
          <w:rFonts w:ascii="Times New Roman" w:eastAsia="Andale Sans UI" w:hAnsi="Times New Roman" w:cs="Times New Roman"/>
          <w:sz w:val="24"/>
          <w:szCs w:val="24"/>
          <w:lang w:bidi="en-US"/>
        </w:rPr>
        <w:tab/>
        <w:t>E.Kārkliņa</w:t>
      </w:r>
      <w:r w:rsidRPr="00C94147">
        <w:rPr>
          <w:rFonts w:ascii="Times New Roman" w:eastAsia="Andale Sans UI" w:hAnsi="Times New Roman" w:cs="Times New Roman"/>
          <w:sz w:val="24"/>
          <w:szCs w:val="24"/>
          <w:lang w:bidi="en-US"/>
        </w:rPr>
        <w:tab/>
        <w:t xml:space="preserve">     </w:t>
      </w:r>
      <w:r w:rsidRPr="00C94147">
        <w:rPr>
          <w:rFonts w:ascii="Times New Roman" w:eastAsia="Andale Sans UI" w:hAnsi="Times New Roman" w:cs="Times New Roman"/>
          <w:sz w:val="24"/>
          <w:szCs w:val="24"/>
          <w:lang w:bidi="en-US"/>
        </w:rPr>
        <w:tab/>
        <w:t xml:space="preserve"> </w:t>
      </w:r>
    </w:p>
    <w:p w:rsidR="00C94147" w:rsidRPr="00C94147" w:rsidRDefault="00C94147" w:rsidP="00C94147">
      <w:pPr>
        <w:widowControl w:val="0"/>
        <w:textAlignment w:val="baseline"/>
        <w:rPr>
          <w:rFonts w:ascii="Times New Roman" w:eastAsia="Andale Sans UI" w:hAnsi="Times New Roman" w:cs="Times New Roman"/>
          <w:i/>
          <w:sz w:val="24"/>
          <w:szCs w:val="24"/>
          <w:lang w:bidi="en-US"/>
        </w:rPr>
      </w:pPr>
      <w:r w:rsidRPr="00C94147">
        <w:rPr>
          <w:rFonts w:ascii="Times New Roman" w:eastAsia="Andale Sans UI" w:hAnsi="Times New Roman" w:cs="Times New Roman"/>
          <w:sz w:val="24"/>
          <w:szCs w:val="24"/>
          <w:lang w:bidi="en-US"/>
        </w:rPr>
        <w:t xml:space="preserve"> </w:t>
      </w:r>
    </w:p>
    <w:p w:rsidR="00C84290" w:rsidRDefault="00C84290" w:rsidP="00C94147">
      <w:pPr>
        <w:suppressAutoHyphens w:val="0"/>
        <w:spacing w:line="293" w:lineRule="atLeast"/>
        <w:jc w:val="both"/>
        <w:rPr>
          <w:rFonts w:ascii="Times New Roman" w:eastAsia="Times New Roman" w:hAnsi="Times New Roman" w:cs="Times New Roman"/>
          <w:color w:val="000000"/>
          <w:sz w:val="24"/>
          <w:szCs w:val="24"/>
          <w:lang w:eastAsia="lv-LV"/>
        </w:rPr>
      </w:pPr>
    </w:p>
    <w:p w:rsidR="00C84290" w:rsidRPr="00C84290" w:rsidRDefault="00C84290" w:rsidP="00C84290">
      <w:pPr>
        <w:suppressAutoHyphens w:val="0"/>
        <w:jc w:val="both"/>
        <w:rPr>
          <w:rFonts w:eastAsia="Calibri" w:cs="Times New Roman"/>
          <w:b/>
        </w:rPr>
      </w:pPr>
    </w:p>
    <w:p w:rsidR="00C84290" w:rsidRPr="00C94147" w:rsidRDefault="00C84290" w:rsidP="00C94147">
      <w:pPr>
        <w:suppressAutoHyphens w:val="0"/>
        <w:spacing w:line="293" w:lineRule="atLeast"/>
        <w:jc w:val="both"/>
        <w:rPr>
          <w:rFonts w:ascii="Times New Roman" w:eastAsia="Times New Roman" w:hAnsi="Times New Roman" w:cs="Times New Roman"/>
          <w:color w:val="000000"/>
          <w:sz w:val="24"/>
          <w:szCs w:val="24"/>
          <w:lang w:eastAsia="lv-LV"/>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tabs>
          <w:tab w:val="left" w:pos="1134"/>
        </w:tabs>
        <w:suppressAutoHyphens w:val="0"/>
        <w:spacing w:line="293" w:lineRule="atLeast"/>
        <w:jc w:val="both"/>
        <w:rPr>
          <w:rFonts w:ascii="Times New Roman" w:eastAsia="Times New Roman" w:hAnsi="Times New Roman" w:cs="Times New Roman"/>
          <w:color w:val="000000"/>
          <w:sz w:val="24"/>
          <w:szCs w:val="24"/>
          <w:lang w:eastAsia="lv-LV"/>
        </w:rPr>
      </w:pPr>
      <w:r w:rsidRPr="00C94147">
        <w:rPr>
          <w:rFonts w:ascii="Times New Roman" w:eastAsia="Calibri" w:hAnsi="Times New Roman" w:cs="Times New Roman"/>
          <w:sz w:val="24"/>
          <w:szCs w:val="24"/>
        </w:rPr>
        <w:t xml:space="preserve"> </w:t>
      </w: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br w:type="page"/>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lastRenderedPageBreak/>
        <w:t>3.pielikums</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t>Rojas novada domes</w:t>
      </w:r>
    </w:p>
    <w:p w:rsidR="00C94147" w:rsidRPr="00C94147" w:rsidRDefault="00C94147" w:rsidP="009E7BA2">
      <w:pPr>
        <w:widowControl w:val="0"/>
        <w:numPr>
          <w:ilvl w:val="2"/>
          <w:numId w:val="1"/>
        </w:numPr>
        <w:suppressAutoHyphens w:val="0"/>
        <w:spacing w:after="200" w:line="240" w:lineRule="auto"/>
        <w:contextualSpacing/>
        <w:jc w:val="right"/>
        <w:textAlignment w:val="baseline"/>
        <w:rPr>
          <w:rFonts w:ascii="Times New Roman" w:eastAsia="Calibri" w:hAnsi="Times New Roman" w:cs="Times New Roman"/>
          <w:color w:val="00000A"/>
          <w:sz w:val="20"/>
          <w:szCs w:val="20"/>
          <w:lang w:val="en-US" w:bidi="en-US"/>
        </w:rPr>
      </w:pPr>
      <w:r w:rsidRPr="00C94147">
        <w:rPr>
          <w:rFonts w:ascii="Times New Roman" w:eastAsia="Calibri" w:hAnsi="Times New Roman" w:cs="Times New Roman"/>
          <w:color w:val="00000A"/>
          <w:sz w:val="20"/>
          <w:szCs w:val="20"/>
          <w:lang w:val="en-US" w:bidi="en-US"/>
        </w:rPr>
        <w:t>saistošajiem noteikumiem Nr.4/2018</w:t>
      </w:r>
    </w:p>
    <w:p w:rsidR="00C94147" w:rsidRPr="00C94147" w:rsidRDefault="00C94147" w:rsidP="00C94147">
      <w:pPr>
        <w:suppressAutoHyphens w:val="0"/>
        <w:ind w:left="992"/>
        <w:jc w:val="right"/>
        <w:rPr>
          <w:rFonts w:eastAsia="Calibri" w:cs="Times New Roman"/>
        </w:rPr>
      </w:pPr>
    </w:p>
    <w:p w:rsidR="00C94147" w:rsidRPr="00C94147" w:rsidRDefault="00C94147" w:rsidP="00C94147">
      <w:pPr>
        <w:suppressAutoHyphens w:val="0"/>
        <w:spacing w:line="240" w:lineRule="auto"/>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Rojas novada domes 2018. gada pamatbudžets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13"/>
        <w:gridCol w:w="1875"/>
        <w:gridCol w:w="2088"/>
        <w:gridCol w:w="1786"/>
      </w:tblGrid>
      <w:tr w:rsidR="00C94147" w:rsidRPr="00C94147" w:rsidTr="0020267D">
        <w:tc>
          <w:tcPr>
            <w:tcW w:w="1282"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Kods</w:t>
            </w:r>
          </w:p>
        </w:tc>
        <w:tc>
          <w:tcPr>
            <w:tcW w:w="2798"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Pozīcijas nosaukums</w:t>
            </w:r>
          </w:p>
        </w:tc>
        <w:tc>
          <w:tcPr>
            <w:tcW w:w="1931"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 xml:space="preserve">Apstiprinātais 2018. gada plāns, </w:t>
            </w:r>
            <w:r w:rsidRPr="00C94147">
              <w:rPr>
                <w:rFonts w:ascii="Times New Roman" w:eastAsia="Calibri" w:hAnsi="Times New Roman" w:cs="Times New Roman"/>
                <w:b/>
                <w:i/>
                <w:sz w:val="24"/>
                <w:szCs w:val="24"/>
              </w:rPr>
              <w:t>euro</w:t>
            </w:r>
          </w:p>
        </w:tc>
        <w:tc>
          <w:tcPr>
            <w:tcW w:w="2088"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Grozījumi, euro</w:t>
            </w:r>
          </w:p>
        </w:tc>
        <w:tc>
          <w:tcPr>
            <w:tcW w:w="1816"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Apstiprinātais 2018. gada plāns ar grozījumiem, euro</w:t>
            </w:r>
          </w:p>
        </w:tc>
      </w:tr>
      <w:tr w:rsidR="00C94147" w:rsidRPr="00C94147" w:rsidTr="0020267D">
        <w:trPr>
          <w:trHeight w:val="629"/>
        </w:trPr>
        <w:tc>
          <w:tcPr>
            <w:tcW w:w="1282"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w:t>
            </w:r>
          </w:p>
        </w:tc>
        <w:tc>
          <w:tcPr>
            <w:tcW w:w="2798"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IEŅĒMUMI UN GADA SĀKUMA ATLIKUMS KOPĀ</w:t>
            </w:r>
          </w:p>
        </w:tc>
        <w:tc>
          <w:tcPr>
            <w:tcW w:w="1931"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4 032 597,00</w:t>
            </w:r>
          </w:p>
        </w:tc>
        <w:tc>
          <w:tcPr>
            <w:tcW w:w="2088"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4 097 378,00</w:t>
            </w:r>
          </w:p>
        </w:tc>
      </w:tr>
      <w:tr w:rsidR="00C94147" w:rsidRPr="00C94147" w:rsidTr="0020267D">
        <w:trPr>
          <w:trHeight w:val="629"/>
        </w:trPr>
        <w:tc>
          <w:tcPr>
            <w:tcW w:w="1282"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rPr>
            </w:pPr>
            <w:r w:rsidRPr="00C94147">
              <w:rPr>
                <w:rFonts w:ascii="Times New Roman" w:eastAsia="Calibri" w:hAnsi="Times New Roman" w:cs="Times New Roman"/>
                <w:b/>
              </w:rPr>
              <w:t>F20010000 AS</w:t>
            </w:r>
          </w:p>
        </w:tc>
        <w:tc>
          <w:tcPr>
            <w:tcW w:w="2798"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Naudas līdzekļu atlikums uz gada sākumu</w:t>
            </w:r>
          </w:p>
        </w:tc>
        <w:tc>
          <w:tcPr>
            <w:tcW w:w="1931"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306 659,00</w:t>
            </w:r>
          </w:p>
        </w:tc>
        <w:tc>
          <w:tcPr>
            <w:tcW w:w="2088"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306 659,00</w:t>
            </w:r>
          </w:p>
        </w:tc>
      </w:tr>
      <w:tr w:rsidR="00C94147" w:rsidRPr="00C94147" w:rsidTr="0020267D">
        <w:trPr>
          <w:trHeight w:val="629"/>
        </w:trPr>
        <w:tc>
          <w:tcPr>
            <w:tcW w:w="1282"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I.1</w:t>
            </w:r>
          </w:p>
        </w:tc>
        <w:tc>
          <w:tcPr>
            <w:tcW w:w="2798"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KĀRTĒJIE GADA IEŅĒMUMI</w:t>
            </w:r>
          </w:p>
        </w:tc>
        <w:tc>
          <w:tcPr>
            <w:tcW w:w="1931"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3 725 938,00</w:t>
            </w:r>
          </w:p>
        </w:tc>
        <w:tc>
          <w:tcPr>
            <w:tcW w:w="2088"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+62 781,00</w:t>
            </w:r>
          </w:p>
        </w:tc>
        <w:tc>
          <w:tcPr>
            <w:tcW w:w="181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3 790 719,00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1.0.</w:t>
            </w:r>
          </w:p>
        </w:tc>
        <w:tc>
          <w:tcPr>
            <w:tcW w:w="2798"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Nodokļu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2 128 167,00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2 133 167,00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1.0.0.0.</w:t>
            </w:r>
          </w:p>
        </w:tc>
        <w:tc>
          <w:tcPr>
            <w:tcW w:w="2798" w:type="dxa"/>
            <w:shd w:val="clear" w:color="auto" w:fill="auto"/>
            <w:vAlign w:val="center"/>
          </w:tcPr>
          <w:p w:rsidR="00C94147" w:rsidRPr="00C94147" w:rsidRDefault="00C94147" w:rsidP="00C94147">
            <w:pPr>
              <w:suppressAutoHyphens w:val="0"/>
              <w:spacing w:after="200"/>
              <w:ind w:firstLine="51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Iedzīvotāju ienākuma nodoklis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1 825 491,00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1 825 491,00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1.1.1.1.</w:t>
            </w:r>
          </w:p>
        </w:tc>
        <w:tc>
          <w:tcPr>
            <w:tcW w:w="2798" w:type="dxa"/>
            <w:shd w:val="clear" w:color="auto" w:fill="auto"/>
            <w:vAlign w:val="center"/>
          </w:tcPr>
          <w:p w:rsidR="00C94147" w:rsidRPr="00C94147" w:rsidRDefault="00C94147" w:rsidP="00C94147">
            <w:pPr>
              <w:suppressAutoHyphens w:val="0"/>
              <w:spacing w:after="200"/>
              <w:ind w:hanging="11"/>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Saņemts no Valsts kases sadales konta iepriekšējā gada nesadalītais iedzīvotāju ienākuma nodokļa atlikums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14 572,00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14 572,00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1.1.1.2.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Saņemts no Valsts kases sadales konta pārskata gadā ieskaitītais iedzīvotāju ienākuma nodoklis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1 810 919,00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1 810 919,00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4.1.1.0.</w:t>
            </w:r>
          </w:p>
        </w:tc>
        <w:tc>
          <w:tcPr>
            <w:tcW w:w="2798" w:type="dxa"/>
            <w:shd w:val="clear" w:color="auto" w:fill="auto"/>
            <w:vAlign w:val="center"/>
          </w:tcPr>
          <w:p w:rsidR="00C94147" w:rsidRPr="00C94147" w:rsidRDefault="00C94147" w:rsidP="00C94147">
            <w:pPr>
              <w:suppressAutoHyphens w:val="0"/>
              <w:spacing w:after="200"/>
              <w:ind w:firstLine="51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Nekustamā īpašuma nodoklis par zemi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196 259,00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201 259,00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4.1.1.1.</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zemi kārtējā saimnieciskā gada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181 259,00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181 259,00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4.1.1.2.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zemi iepriekšējo gadu parādi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+5 000,00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20 000,00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4.1.2.0.</w:t>
            </w:r>
          </w:p>
        </w:tc>
        <w:tc>
          <w:tcPr>
            <w:tcW w:w="2798" w:type="dxa"/>
            <w:shd w:val="clear" w:color="auto" w:fill="auto"/>
            <w:vAlign w:val="center"/>
          </w:tcPr>
          <w:p w:rsidR="00C94147" w:rsidRPr="00C94147" w:rsidRDefault="00C94147" w:rsidP="00C94147">
            <w:pPr>
              <w:suppressAutoHyphens w:val="0"/>
              <w:spacing w:after="200"/>
              <w:ind w:firstLine="51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Nekustamā īpašuma nodoklis par ēkām un inženierbūvēm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78 068,00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78 068,00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4.1.2.1.</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ēkām kārtējā gada maksājumi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63 068,00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63 068,00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lastRenderedPageBreak/>
              <w:t>4.1.2.2.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ēkām iepriekšējo gadu parādi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15 000,00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4.1.3.0.</w:t>
            </w:r>
          </w:p>
        </w:tc>
        <w:tc>
          <w:tcPr>
            <w:tcW w:w="2798" w:type="dxa"/>
            <w:shd w:val="clear" w:color="auto" w:fill="auto"/>
            <w:vAlign w:val="center"/>
          </w:tcPr>
          <w:p w:rsidR="00C94147" w:rsidRPr="00C94147" w:rsidRDefault="00C94147" w:rsidP="00C94147">
            <w:pPr>
              <w:suppressAutoHyphens w:val="0"/>
              <w:spacing w:after="200"/>
              <w:ind w:left="51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 xml:space="preserve">Nekustamā īpašuma nodoklis par mājokļiem </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28 349,00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28 349,00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4.1.3.1.</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mājokļiem kārtējā saimnieciskā gada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26 349,00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26 349,00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4.1.3.2.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Nekustamā īpašuma nodokļa par mājokļiem parādi par iepriekšējiem gadiem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2 000,00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2.0.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proofErr w:type="spellStart"/>
            <w:r w:rsidRPr="00C94147">
              <w:rPr>
                <w:rFonts w:ascii="Times New Roman" w:eastAsia="Times New Roman" w:hAnsi="Times New Roman" w:cs="Times New Roman"/>
                <w:b/>
                <w:kern w:val="1"/>
                <w:sz w:val="24"/>
                <w:szCs w:val="24"/>
                <w:lang w:eastAsia="ar-SA"/>
              </w:rPr>
              <w:t>Nenodokļu</w:t>
            </w:r>
            <w:proofErr w:type="spellEnd"/>
            <w:r w:rsidRPr="00C94147">
              <w:rPr>
                <w:rFonts w:ascii="Times New Roman" w:eastAsia="Times New Roman" w:hAnsi="Times New Roman" w:cs="Times New Roman"/>
                <w:b/>
                <w:kern w:val="1"/>
                <w:sz w:val="24"/>
                <w:szCs w:val="24"/>
                <w:lang w:eastAsia="ar-SA"/>
              </w:rPr>
              <w:t xml:space="preserve">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32 255,00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33 291,00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9.4.0.0.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Valsts nodevas, kuras ieskaita pašvaldību budžetā</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1 975,00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1 975,00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9.5.0.0.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Pašvaldību nodevas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7 365,00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7 365,00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10.0.0.0.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Naudas sodi un sankcijas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1 300,00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1 000,00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2 300,00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12.0.0.0.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Pārējie </w:t>
            </w:r>
            <w:proofErr w:type="spellStart"/>
            <w:r w:rsidRPr="00C94147">
              <w:rPr>
                <w:rFonts w:ascii="Times New Roman" w:eastAsia="Times New Roman" w:hAnsi="Times New Roman" w:cs="Times New Roman"/>
                <w:kern w:val="1"/>
                <w:sz w:val="24"/>
                <w:szCs w:val="24"/>
                <w:lang w:eastAsia="ar-SA"/>
              </w:rPr>
              <w:t>nenodokļu</w:t>
            </w:r>
            <w:proofErr w:type="spellEnd"/>
            <w:r w:rsidRPr="00C94147">
              <w:rPr>
                <w:rFonts w:ascii="Times New Roman" w:eastAsia="Times New Roman" w:hAnsi="Times New Roman" w:cs="Times New Roman"/>
                <w:kern w:val="1"/>
                <w:sz w:val="24"/>
                <w:szCs w:val="24"/>
                <w:lang w:eastAsia="ar-SA"/>
              </w:rPr>
              <w:t xml:space="preserve">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5 250,00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+36,00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5 286,00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13.0.0.0.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no Valsts (Pašvaldību) īpašuma iznomāšanas, pārdošanas un no nodokļu pamatparāda kapitalizācijas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16 365,00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16 365,00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3.0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Maksas pakalpojumi un citi pašu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96 976,00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96 976,00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21 3.5.1.</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Mācību maksa (pieaugušo izglītība)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1 700,00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1 700,00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21.3.5.2.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no vecāku maksām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26 000,00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21.3.5.9.</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Pārējie ieņēmumi par izglītības pakalpojumiem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12 600,00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12 600,00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21.3.7.9.</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par pārējo dokumentu izsniegšanu un pārējiem kancelejas pakalpojumiem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21.3.8.1.</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par telpu nomu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27 600,00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27 600,00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21.3.8.3.</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no kustamā īpašuma iznomāšanu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4 550,00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4 550,00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21.3.8.4.</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par zemes nomu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3 500,00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3 500,00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21.3.8.9.</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Pārējie ieņēmumi par nomu un īri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lastRenderedPageBreak/>
              <w:t>21.3.9.2.</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no pacientu iemaksām un sniegtajiem rehabilitācijas un ārstniecības pakalpojumiem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450,00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21.3.9.3.</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par biļešu realizāciju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9 500,00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9 500,00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21.3.9.4.</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Ieņēmumi par dzīvokļu un komunālajiem pakalpojumiem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550,00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21.3.9.9.</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Citi ieņēmumi par maksas pakalpojumiem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7 381,00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7 381,00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21.4.9.0.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Citi iepriekš neklasificētie pašu ieņēmumi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2 245,00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2 245,00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5.0.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proofErr w:type="spellStart"/>
            <w:r w:rsidRPr="00C94147">
              <w:rPr>
                <w:rFonts w:ascii="Times New Roman" w:eastAsia="Times New Roman" w:hAnsi="Times New Roman" w:cs="Times New Roman"/>
                <w:b/>
                <w:kern w:val="1"/>
                <w:sz w:val="24"/>
                <w:szCs w:val="24"/>
                <w:lang w:eastAsia="ar-SA"/>
              </w:rPr>
              <w:t>Transferti</w:t>
            </w:r>
            <w:proofErr w:type="spellEnd"/>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1 468 540,00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1 527 285,00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17.0.0.0.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Pašvaldību saņemtie </w:t>
            </w:r>
            <w:proofErr w:type="spellStart"/>
            <w:r w:rsidRPr="00C94147">
              <w:rPr>
                <w:rFonts w:ascii="Times New Roman" w:eastAsia="Times New Roman" w:hAnsi="Times New Roman" w:cs="Times New Roman"/>
                <w:kern w:val="1"/>
                <w:sz w:val="24"/>
                <w:szCs w:val="24"/>
                <w:lang w:eastAsia="ar-SA"/>
              </w:rPr>
              <w:t>transferti</w:t>
            </w:r>
            <w:proofErr w:type="spellEnd"/>
            <w:r w:rsidRPr="00C94147">
              <w:rPr>
                <w:rFonts w:ascii="Times New Roman" w:eastAsia="Times New Roman" w:hAnsi="Times New Roman" w:cs="Times New Roman"/>
                <w:kern w:val="1"/>
                <w:sz w:val="24"/>
                <w:szCs w:val="24"/>
                <w:lang w:eastAsia="ar-SA"/>
              </w:rPr>
              <w:t xml:space="preserve"> no valsts budžeta daļēji finansētām atsavinātām publiskām personām un no budžeta nefinansētām iestādēm </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+52 970,00 (no projekta </w:t>
            </w:r>
            <w:proofErr w:type="spellStart"/>
            <w:r w:rsidRPr="00C94147">
              <w:rPr>
                <w:rFonts w:ascii="Times New Roman" w:eastAsia="Calibri" w:hAnsi="Times New Roman" w:cs="Times New Roman"/>
                <w:sz w:val="20"/>
                <w:szCs w:val="20"/>
              </w:rPr>
              <w:t>Unigreen</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52 970,00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18.6.2.0.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Pašvaldības saņemtie valsts budžeta </w:t>
            </w:r>
            <w:proofErr w:type="spellStart"/>
            <w:r w:rsidRPr="00C94147">
              <w:rPr>
                <w:rFonts w:ascii="Times New Roman" w:eastAsia="Times New Roman" w:hAnsi="Times New Roman" w:cs="Times New Roman"/>
                <w:kern w:val="1"/>
                <w:sz w:val="24"/>
                <w:szCs w:val="24"/>
                <w:lang w:eastAsia="ar-SA"/>
              </w:rPr>
              <w:t>transferti</w:t>
            </w:r>
            <w:proofErr w:type="spellEnd"/>
            <w:r w:rsidRPr="00C94147">
              <w:rPr>
                <w:rFonts w:ascii="Times New Roman" w:eastAsia="Times New Roman" w:hAnsi="Times New Roman" w:cs="Times New Roman"/>
                <w:kern w:val="1"/>
                <w:sz w:val="24"/>
                <w:szCs w:val="24"/>
                <w:lang w:eastAsia="ar-SA"/>
              </w:rPr>
              <w:t xml:space="preserve"> noteiktam mērķim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704 444,00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+ 9 056,00 (zivju resursu pavairošanas projekti)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+530,00 (apmācību un </w:t>
            </w:r>
            <w:proofErr w:type="spellStart"/>
            <w:r w:rsidRPr="00C94147">
              <w:rPr>
                <w:rFonts w:ascii="Times New Roman" w:eastAsia="Calibri" w:hAnsi="Times New Roman" w:cs="Times New Roman"/>
                <w:sz w:val="20"/>
                <w:szCs w:val="20"/>
              </w:rPr>
              <w:t>supervīziju</w:t>
            </w:r>
            <w:proofErr w:type="spellEnd"/>
            <w:r w:rsidRPr="00C94147">
              <w:rPr>
                <w:rFonts w:ascii="Times New Roman" w:eastAsia="Calibri" w:hAnsi="Times New Roman" w:cs="Times New Roman"/>
                <w:sz w:val="20"/>
                <w:szCs w:val="20"/>
              </w:rPr>
              <w:t xml:space="preserve"> pakalpojumi)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+131,00 (projekts “Mana līdzdalība Rojas nākotnē”)</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+5 000,00 (pabalsti audžuģimenēm)</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+5 400,00 (projekts “Vieta sportiskām aktivitātēm”)</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+5 445,00 (projekts “Dabas vides estētikas studija”)</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+2000,00 (projekts “Jaunieši Rojas attīstībai!”)</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732 006,00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18.6.3.0.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Pašvaldību no valsts budžeta iestādēm  saņemtie </w:t>
            </w:r>
            <w:proofErr w:type="spellStart"/>
            <w:r w:rsidRPr="00C94147">
              <w:rPr>
                <w:rFonts w:ascii="Times New Roman" w:eastAsia="Times New Roman" w:hAnsi="Times New Roman" w:cs="Times New Roman"/>
                <w:kern w:val="1"/>
                <w:sz w:val="24"/>
                <w:szCs w:val="24"/>
                <w:lang w:eastAsia="ar-SA"/>
              </w:rPr>
              <w:t>transferti</w:t>
            </w:r>
            <w:proofErr w:type="spellEnd"/>
            <w:r w:rsidRPr="00C94147">
              <w:rPr>
                <w:rFonts w:ascii="Times New Roman" w:eastAsia="Times New Roman" w:hAnsi="Times New Roman" w:cs="Times New Roman"/>
                <w:kern w:val="1"/>
                <w:sz w:val="24"/>
                <w:szCs w:val="24"/>
                <w:lang w:eastAsia="ar-SA"/>
              </w:rPr>
              <w:t xml:space="preserve"> Eiropas Savienības politiku instrumentu ārvalstu finanšu palīdzības līdzfinansētajiem projektiem</w:t>
            </w:r>
          </w:p>
        </w:tc>
        <w:tc>
          <w:tcPr>
            <w:tcW w:w="1931" w:type="dxa"/>
            <w:shd w:val="clear" w:color="auto" w:fill="auto"/>
          </w:tcPr>
          <w:p w:rsidR="00C94147" w:rsidRPr="00C94147" w:rsidRDefault="00C94147" w:rsidP="009E7BA2">
            <w:pPr>
              <w:numPr>
                <w:ilvl w:val="0"/>
                <w:numId w:val="5"/>
              </w:numPr>
              <w:suppressAutoHyphens w:val="0"/>
              <w:spacing w:after="200" w:line="240" w:lineRule="auto"/>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 xml:space="preserve"> 484,00</w:t>
            </w:r>
          </w:p>
        </w:tc>
        <w:tc>
          <w:tcPr>
            <w:tcW w:w="2088" w:type="dxa"/>
          </w:tcPr>
          <w:p w:rsidR="00C94147" w:rsidRPr="00C94147" w:rsidRDefault="00C94147" w:rsidP="00C94147">
            <w:pPr>
              <w:suppressAutoHyphens w:val="0"/>
              <w:contextualSpacing/>
              <w:jc w:val="both"/>
              <w:rPr>
                <w:rFonts w:ascii="Times New Roman" w:eastAsia="Calibri" w:hAnsi="Times New Roman" w:cs="Times New Roman"/>
                <w:sz w:val="20"/>
                <w:szCs w:val="20"/>
              </w:rPr>
            </w:pPr>
            <w:r w:rsidRPr="00C94147">
              <w:rPr>
                <w:rFonts w:ascii="Times New Roman" w:eastAsia="Calibri" w:hAnsi="Times New Roman" w:cs="Times New Roman"/>
                <w:sz w:val="20"/>
                <w:szCs w:val="20"/>
              </w:rPr>
              <w:t>+ 52 683,00 (projekts “Muzeja brīvdabas teritorijas labiekārtošana”)</w:t>
            </w:r>
          </w:p>
          <w:p w:rsidR="00C94147" w:rsidRPr="00C94147" w:rsidRDefault="00C94147" w:rsidP="00C94147">
            <w:pPr>
              <w:suppressAutoHyphens w:val="0"/>
              <w:spacing w:line="240" w:lineRule="auto"/>
              <w:jc w:val="both"/>
              <w:rPr>
                <w:rFonts w:ascii="Times New Roman" w:eastAsia="Times New Roman" w:hAnsi="Times New Roman" w:cs="Times New Roman"/>
                <w:sz w:val="20"/>
                <w:szCs w:val="20"/>
                <w:lang w:eastAsia="lv-LV"/>
              </w:rPr>
            </w:pPr>
            <w:r w:rsidRPr="00C94147">
              <w:rPr>
                <w:rFonts w:ascii="Times New Roman" w:eastAsia="Times New Roman" w:hAnsi="Times New Roman" w:cs="Times New Roman"/>
                <w:sz w:val="20"/>
                <w:szCs w:val="20"/>
                <w:lang w:eastAsia="lv-LV"/>
              </w:rPr>
              <w:t>-52 970,00 (projekts “</w:t>
            </w:r>
            <w:proofErr w:type="spellStart"/>
            <w:r w:rsidRPr="00C94147">
              <w:rPr>
                <w:rFonts w:ascii="Times New Roman" w:eastAsia="Times New Roman" w:hAnsi="Times New Roman" w:cs="Times New Roman"/>
                <w:sz w:val="20"/>
                <w:szCs w:val="20"/>
                <w:lang w:eastAsia="lv-LV"/>
              </w:rPr>
              <w:t>Unigreen</w:t>
            </w:r>
            <w:proofErr w:type="spellEnd"/>
            <w:r w:rsidRPr="00C94147">
              <w:rPr>
                <w:rFonts w:ascii="Times New Roman" w:eastAsia="Times New Roman" w:hAnsi="Times New Roman" w:cs="Times New Roman"/>
                <w:sz w:val="20"/>
                <w:szCs w:val="20"/>
                <w:lang w:eastAsia="lv-LV"/>
              </w:rPr>
              <w:t>” uz citu EKK kodu)</w:t>
            </w:r>
          </w:p>
          <w:p w:rsidR="00C94147" w:rsidRPr="00C94147" w:rsidRDefault="00C94147" w:rsidP="00C94147">
            <w:pPr>
              <w:suppressAutoHyphens w:val="0"/>
              <w:spacing w:line="240" w:lineRule="auto"/>
              <w:jc w:val="both"/>
              <w:rPr>
                <w:rFonts w:ascii="Times New Roman" w:eastAsia="Times New Roman" w:hAnsi="Times New Roman" w:cs="Times New Roman"/>
                <w:sz w:val="20"/>
                <w:szCs w:val="20"/>
                <w:lang w:eastAsia="lv-LV"/>
              </w:rPr>
            </w:pPr>
            <w:r w:rsidRPr="00C94147">
              <w:rPr>
                <w:rFonts w:ascii="Times New Roman" w:eastAsia="Times New Roman" w:hAnsi="Times New Roman" w:cs="Times New Roman"/>
                <w:sz w:val="20"/>
                <w:szCs w:val="20"/>
                <w:lang w:eastAsia="lv-LV"/>
              </w:rPr>
              <w:t xml:space="preserve">-25 500,00 (" Drošība piekrastē un jūras teritorijā Latvijā un </w:t>
            </w:r>
            <w:r w:rsidRPr="00C94147">
              <w:rPr>
                <w:rFonts w:ascii="Times New Roman" w:eastAsia="Times New Roman" w:hAnsi="Times New Roman" w:cs="Times New Roman"/>
                <w:sz w:val="20"/>
                <w:szCs w:val="20"/>
                <w:lang w:eastAsia="lv-LV"/>
              </w:rPr>
              <w:lastRenderedPageBreak/>
              <w:t>Igaunijā"/ “SAFE SEA")</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86 697,00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18.6.4.0.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Pašvaldību budžetā saņemtā dotācijas no pašvaldību finanšu izlīdzināšanas fonda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568 976,00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568 976,00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18.6.9.0.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Pārējie pašvaldību saņemtie valsts budžeta iestāžu </w:t>
            </w:r>
            <w:proofErr w:type="spellStart"/>
            <w:r w:rsidRPr="00C94147">
              <w:rPr>
                <w:rFonts w:ascii="Times New Roman" w:eastAsia="Times New Roman" w:hAnsi="Times New Roman" w:cs="Times New Roman"/>
                <w:kern w:val="1"/>
                <w:sz w:val="24"/>
                <w:szCs w:val="24"/>
                <w:lang w:eastAsia="ar-SA"/>
              </w:rPr>
              <w:t>transferti</w:t>
            </w:r>
            <w:proofErr w:type="spellEnd"/>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27 636,00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+4 000,00 (Projekts “Goda grāmata”)</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31 636,00</w:t>
            </w:r>
          </w:p>
        </w:tc>
      </w:tr>
      <w:tr w:rsidR="00C94147" w:rsidRPr="00C94147" w:rsidTr="0020267D">
        <w:tc>
          <w:tcPr>
            <w:tcW w:w="1282"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19.2.0.0.</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Pašvaldību budžeta </w:t>
            </w:r>
            <w:proofErr w:type="spellStart"/>
            <w:r w:rsidRPr="00C94147">
              <w:rPr>
                <w:rFonts w:ascii="Times New Roman" w:eastAsia="Times New Roman" w:hAnsi="Times New Roman" w:cs="Times New Roman"/>
                <w:kern w:val="1"/>
                <w:sz w:val="24"/>
                <w:szCs w:val="24"/>
                <w:lang w:eastAsia="ar-SA"/>
              </w:rPr>
              <w:t>transferti</w:t>
            </w:r>
            <w:proofErr w:type="spellEnd"/>
            <w:r w:rsidRPr="00C94147">
              <w:rPr>
                <w:rFonts w:ascii="Times New Roman" w:eastAsia="Times New Roman" w:hAnsi="Times New Roman" w:cs="Times New Roman"/>
                <w:kern w:val="1"/>
                <w:sz w:val="24"/>
                <w:szCs w:val="24"/>
                <w:lang w:eastAsia="ar-SA"/>
              </w:rPr>
              <w:t xml:space="preserve"> no citām pašvaldībām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55 000,00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55 000,00</w:t>
            </w:r>
          </w:p>
        </w:tc>
      </w:tr>
      <w:tr w:rsidR="00C94147" w:rsidRPr="00C94147" w:rsidTr="0020267D">
        <w:trPr>
          <w:trHeight w:val="505"/>
        </w:trPr>
        <w:tc>
          <w:tcPr>
            <w:tcW w:w="1282"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II</w:t>
            </w:r>
          </w:p>
        </w:tc>
        <w:tc>
          <w:tcPr>
            <w:tcW w:w="2798"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KĀRTĒJIE GADA IZDEVUMI</w:t>
            </w:r>
          </w:p>
        </w:tc>
        <w:tc>
          <w:tcPr>
            <w:tcW w:w="1931"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4 351 539,00</w:t>
            </w:r>
          </w:p>
        </w:tc>
        <w:tc>
          <w:tcPr>
            <w:tcW w:w="2088"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+165 764,00</w:t>
            </w:r>
          </w:p>
        </w:tc>
        <w:tc>
          <w:tcPr>
            <w:tcW w:w="181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4 556 193,00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01.000</w:t>
            </w:r>
          </w:p>
        </w:tc>
        <w:tc>
          <w:tcPr>
            <w:tcW w:w="2798"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Vispārējie valdības dienesti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442 259,00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+11 080,00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453 339,00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novada domes administrācija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385 620,00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+400,00 (apmācību </w:t>
            </w:r>
            <w:proofErr w:type="spellStart"/>
            <w:r w:rsidRPr="00C94147">
              <w:rPr>
                <w:rFonts w:ascii="Times New Roman" w:eastAsia="Calibri" w:hAnsi="Times New Roman" w:cs="Times New Roman"/>
                <w:sz w:val="20"/>
                <w:szCs w:val="20"/>
              </w:rPr>
              <w:t>pakalp</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-400,00 (pārējie </w:t>
            </w:r>
            <w:proofErr w:type="spellStart"/>
            <w:r w:rsidRPr="00C94147">
              <w:rPr>
                <w:rFonts w:ascii="Times New Roman" w:eastAsia="Calibri" w:hAnsi="Times New Roman" w:cs="Times New Roman"/>
                <w:sz w:val="20"/>
                <w:szCs w:val="20"/>
              </w:rPr>
              <w:t>adm.izd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+300,00 (</w:t>
            </w:r>
            <w:proofErr w:type="spellStart"/>
            <w:r w:rsidRPr="00C94147">
              <w:rPr>
                <w:rFonts w:ascii="Times New Roman" w:eastAsia="Calibri" w:hAnsi="Times New Roman" w:cs="Times New Roman"/>
                <w:sz w:val="20"/>
                <w:szCs w:val="20"/>
              </w:rPr>
              <w:t>inf</w:t>
            </w:r>
            <w:proofErr w:type="spellEnd"/>
            <w:r w:rsidRPr="00C94147">
              <w:rPr>
                <w:rFonts w:ascii="Times New Roman" w:eastAsia="Calibri" w:hAnsi="Times New Roman" w:cs="Times New Roman"/>
                <w:sz w:val="20"/>
                <w:szCs w:val="20"/>
              </w:rPr>
              <w:t xml:space="preserve">. </w:t>
            </w:r>
            <w:proofErr w:type="spellStart"/>
            <w:r w:rsidRPr="00C94147">
              <w:rPr>
                <w:rFonts w:ascii="Times New Roman" w:eastAsia="Calibri" w:hAnsi="Times New Roman" w:cs="Times New Roman"/>
                <w:sz w:val="20"/>
                <w:szCs w:val="20"/>
              </w:rPr>
              <w:t>tehn</w:t>
            </w:r>
            <w:proofErr w:type="spellEnd"/>
            <w:r w:rsidRPr="00C94147">
              <w:rPr>
                <w:rFonts w:ascii="Times New Roman" w:eastAsia="Calibri" w:hAnsi="Times New Roman" w:cs="Times New Roman"/>
                <w:sz w:val="20"/>
                <w:szCs w:val="20"/>
              </w:rPr>
              <w:t xml:space="preserve">. </w:t>
            </w:r>
            <w:proofErr w:type="spellStart"/>
            <w:r w:rsidRPr="00C94147">
              <w:rPr>
                <w:rFonts w:ascii="Times New Roman" w:eastAsia="Calibri" w:hAnsi="Times New Roman" w:cs="Times New Roman"/>
                <w:sz w:val="20"/>
                <w:szCs w:val="20"/>
              </w:rPr>
              <w:t>pakalp</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+1 953,00 (inventārs)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+7 288,00 (karogi)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-300,00 (kārtējie </w:t>
            </w:r>
            <w:proofErr w:type="spellStart"/>
            <w:r w:rsidRPr="00C94147">
              <w:rPr>
                <w:rFonts w:ascii="Times New Roman" w:eastAsia="Calibri" w:hAnsi="Times New Roman" w:cs="Times New Roman"/>
                <w:sz w:val="20"/>
                <w:szCs w:val="20"/>
              </w:rPr>
              <w:t>rem.mat</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+100 (nodokļi un nodevas)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+1 271,00 (</w:t>
            </w:r>
            <w:proofErr w:type="spellStart"/>
            <w:r w:rsidRPr="00C94147">
              <w:rPr>
                <w:rFonts w:ascii="Times New Roman" w:eastAsia="Calibri" w:hAnsi="Times New Roman" w:cs="Times New Roman"/>
                <w:sz w:val="20"/>
                <w:szCs w:val="20"/>
              </w:rPr>
              <w:t>datortehn</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+500,00 (naudas balvas)</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396 732,00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01.12</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Klientu apkalpošanas centrs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14 728,00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14 728,00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02.1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Deputāti, komitejas, komisijas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24 821,00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24 821,00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02.11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Lauksaimniecības komisija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620,00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620,00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“Esi vesels – ieguldījums tavai nākotnei!”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16 307,00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16 307,00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P23</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“Mana līdzdalība Rojas nākotnē”</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163,00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-32,00 (pārējie </w:t>
            </w:r>
            <w:proofErr w:type="spellStart"/>
            <w:r w:rsidRPr="00C94147">
              <w:rPr>
                <w:rFonts w:ascii="Times New Roman" w:eastAsia="Calibri" w:hAnsi="Times New Roman" w:cs="Times New Roman"/>
                <w:sz w:val="20"/>
                <w:szCs w:val="20"/>
              </w:rPr>
              <w:t>adm.izd</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131,00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03.000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Sabiedriskā kārtība un drošība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95 016,00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+43 730,00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138 746,00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03.1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Ugunsdrošības, glābšanas un civilās drošības dienesti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8 504,00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+60,00 (</w:t>
            </w:r>
            <w:proofErr w:type="spellStart"/>
            <w:r w:rsidRPr="00C94147">
              <w:rPr>
                <w:rFonts w:ascii="Times New Roman" w:eastAsia="Calibri" w:hAnsi="Times New Roman" w:cs="Times New Roman"/>
                <w:sz w:val="20"/>
                <w:szCs w:val="20"/>
              </w:rPr>
              <w:t>apdrošināšans</w:t>
            </w:r>
            <w:proofErr w:type="spellEnd"/>
            <w:r w:rsidRPr="00C94147">
              <w:rPr>
                <w:rFonts w:ascii="Times New Roman" w:eastAsia="Calibri" w:hAnsi="Times New Roman" w:cs="Times New Roman"/>
                <w:sz w:val="20"/>
                <w:szCs w:val="20"/>
              </w:rPr>
              <w:t xml:space="preserve"> izdevumi)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-60,00 (degviela)</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8 504,00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“Droša piekraste un jūra Latvijā un Igaunijā”</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30 000,00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+43 730,00 (kapitālais </w:t>
            </w:r>
            <w:proofErr w:type="spellStart"/>
            <w:r w:rsidRPr="00C94147">
              <w:rPr>
                <w:rFonts w:ascii="Times New Roman" w:eastAsia="Calibri" w:hAnsi="Times New Roman" w:cs="Times New Roman"/>
                <w:sz w:val="20"/>
                <w:szCs w:val="20"/>
              </w:rPr>
              <w:t>rem</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73 730,00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04.1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Pašvaldības policija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53 962,00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-4,00 (biroja preces)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+4,00 (</w:t>
            </w:r>
            <w:proofErr w:type="spellStart"/>
            <w:r w:rsidRPr="00C94147">
              <w:rPr>
                <w:rFonts w:ascii="Times New Roman" w:eastAsia="Calibri" w:hAnsi="Times New Roman" w:cs="Times New Roman"/>
                <w:sz w:val="20"/>
                <w:szCs w:val="20"/>
              </w:rPr>
              <w:t>saimn.pamatl</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53 962,00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05.1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Administratīvā komisija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2 550,00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2 550,00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04.000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Ekonomiskā darbība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118 385,00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1 565,00</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119 950,00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06.1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apvienotā būvvalde</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30 013,00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30 013,00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07.1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Transports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63 254,00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63 254,00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08.1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tūrisma informācijas centrs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25 118,00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+1 565,00 (projektam “Subsidētās darbavietas bezdarbniekiem”</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26 683,00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06.000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Pašvaldību teritoriju un mājokļu apsaimniekošana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664 998,00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+49 282,00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714 280,00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10.1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Ūdenssaimniecība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765,00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765,00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Ielu apgaismojums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63 595,00</w:t>
            </w:r>
          </w:p>
        </w:tc>
        <w:tc>
          <w:tcPr>
            <w:tcW w:w="2088" w:type="dxa"/>
          </w:tcPr>
          <w:p w:rsidR="00C94147" w:rsidRPr="00C94147" w:rsidRDefault="00C94147" w:rsidP="00C94147">
            <w:pPr>
              <w:suppressAutoHyphens w:val="0"/>
              <w:spacing w:after="200"/>
              <w:ind w:left="720"/>
              <w:contextualSpacing/>
              <w:rPr>
                <w:rFonts w:ascii="Times New Roman" w:eastAsia="Calibri" w:hAnsi="Times New Roman" w:cs="Times New Roman"/>
                <w:sz w:val="20"/>
                <w:szCs w:val="20"/>
              </w:rPr>
            </w:pPr>
            <w:r w:rsidRPr="00C94147">
              <w:rPr>
                <w:rFonts w:ascii="Times New Roman" w:eastAsia="Calibri" w:hAnsi="Times New Roman" w:cs="Times New Roman"/>
                <w:sz w:val="20"/>
                <w:szCs w:val="20"/>
              </w:rPr>
              <w:t>-9 288,00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54 307,00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12.1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Labiekārtošanas nodaļa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277 878,00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+1 029,00 (</w:t>
            </w:r>
            <w:proofErr w:type="spellStart"/>
            <w:r w:rsidRPr="00C94147">
              <w:rPr>
                <w:rFonts w:ascii="Times New Roman" w:eastAsia="Calibri" w:hAnsi="Times New Roman" w:cs="Times New Roman"/>
                <w:sz w:val="20"/>
                <w:szCs w:val="20"/>
              </w:rPr>
              <w:t>Mazupītes</w:t>
            </w:r>
            <w:proofErr w:type="spellEnd"/>
            <w:r w:rsidRPr="00C94147">
              <w:rPr>
                <w:rFonts w:ascii="Times New Roman" w:eastAsia="Calibri" w:hAnsi="Times New Roman" w:cs="Times New Roman"/>
                <w:sz w:val="20"/>
                <w:szCs w:val="20"/>
              </w:rPr>
              <w:t xml:space="preserve"> projekta grozījumi)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+370,00 (apdroš. laternām)</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+11 320,00 ( zivju resursu pavairošana)</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+12 088,00 (Estrādes projekta grozījumi)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+800,00 (būvuzraudzība operatīvam transportam)</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+1 600,00 (būvuzraudzība sporta laukumam)</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3 600,00 (būvuzraudzība </w:t>
            </w:r>
            <w:proofErr w:type="spellStart"/>
            <w:r w:rsidRPr="00C94147">
              <w:rPr>
                <w:rFonts w:ascii="Times New Roman" w:eastAsia="Calibri" w:hAnsi="Times New Roman" w:cs="Times New Roman"/>
                <w:sz w:val="20"/>
                <w:szCs w:val="20"/>
              </w:rPr>
              <w:t>mazupītei</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308 735,00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12.11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Kapu teritorijas uzturēšana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29 389,00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29 389,00</w:t>
            </w:r>
          </w:p>
        </w:tc>
      </w:tr>
      <w:tr w:rsidR="00C94147" w:rsidRPr="00C94147" w:rsidTr="0020267D">
        <w:tc>
          <w:tcPr>
            <w:tcW w:w="1282" w:type="dxa"/>
            <w:shd w:val="clear" w:color="auto" w:fill="auto"/>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P14</w:t>
            </w:r>
          </w:p>
        </w:tc>
        <w:tc>
          <w:tcPr>
            <w:tcW w:w="2798"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“Apgaismota pastaigu takas izveide Rojas pludmalē”</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94 007,00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94 008,00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P19</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“Dabas tūrisms visiem”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10 199,00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10 199,00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w:t>
            </w:r>
            <w:proofErr w:type="spellStart"/>
            <w:r w:rsidRPr="00C94147">
              <w:rPr>
                <w:rFonts w:ascii="Times New Roman" w:eastAsia="Times New Roman" w:hAnsi="Times New Roman" w:cs="Times New Roman"/>
                <w:kern w:val="1"/>
                <w:sz w:val="24"/>
                <w:szCs w:val="24"/>
                <w:lang w:eastAsia="ar-SA"/>
              </w:rPr>
              <w:t>Mazupītes</w:t>
            </w:r>
            <w:proofErr w:type="spellEnd"/>
            <w:r w:rsidRPr="00C94147">
              <w:rPr>
                <w:rFonts w:ascii="Times New Roman" w:eastAsia="Times New Roman" w:hAnsi="Times New Roman" w:cs="Times New Roman"/>
                <w:kern w:val="1"/>
                <w:sz w:val="24"/>
                <w:szCs w:val="24"/>
                <w:lang w:eastAsia="ar-SA"/>
              </w:rPr>
              <w:t xml:space="preserve"> gultnes pārveidošana”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189 165,00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+ 27 712,00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216 877,00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08.000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Atpūta, kultūra un reliģija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922 101,00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+83 191,00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1 005 292,00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13.1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Sporta organizēšana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18 353,00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-1 000,00 (autoratlīdzības līgumi)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+1 000,00 (uzņēmuma līgumi)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lastRenderedPageBreak/>
              <w:t>-400,00 (</w:t>
            </w:r>
            <w:proofErr w:type="spellStart"/>
            <w:r w:rsidRPr="00C94147">
              <w:rPr>
                <w:rFonts w:ascii="Times New Roman" w:eastAsia="Calibri" w:hAnsi="Times New Roman" w:cs="Times New Roman"/>
                <w:sz w:val="20"/>
                <w:szCs w:val="20"/>
              </w:rPr>
              <w:t>izd</w:t>
            </w:r>
            <w:proofErr w:type="spellEnd"/>
            <w:r w:rsidRPr="00C94147">
              <w:rPr>
                <w:rFonts w:ascii="Times New Roman" w:eastAsia="Calibri" w:hAnsi="Times New Roman" w:cs="Times New Roman"/>
                <w:sz w:val="20"/>
                <w:szCs w:val="20"/>
              </w:rPr>
              <w:t xml:space="preserve">. </w:t>
            </w:r>
            <w:proofErr w:type="spellStart"/>
            <w:r w:rsidRPr="00C94147">
              <w:rPr>
                <w:rFonts w:ascii="Times New Roman" w:eastAsia="Calibri" w:hAnsi="Times New Roman" w:cs="Times New Roman"/>
                <w:sz w:val="20"/>
                <w:szCs w:val="20"/>
              </w:rPr>
              <w:t>admin.darb.nodroš</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+400,00 (inventārs)</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18 353,00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14.1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Stadions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235 192,00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-6 780,00 (</w:t>
            </w:r>
            <w:proofErr w:type="spellStart"/>
            <w:r w:rsidRPr="00C94147">
              <w:rPr>
                <w:rFonts w:ascii="Times New Roman" w:eastAsia="Calibri" w:hAnsi="Times New Roman" w:cs="Times New Roman"/>
                <w:sz w:val="20"/>
                <w:szCs w:val="20"/>
              </w:rPr>
              <w:t>skeitparka</w:t>
            </w:r>
            <w:proofErr w:type="spellEnd"/>
            <w:r w:rsidRPr="00C94147">
              <w:rPr>
                <w:rFonts w:ascii="Times New Roman" w:eastAsia="Calibri" w:hAnsi="Times New Roman" w:cs="Times New Roman"/>
                <w:sz w:val="20"/>
                <w:szCs w:val="20"/>
              </w:rPr>
              <w:t xml:space="preserve"> remonts)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+6 780,00 (pārējie </w:t>
            </w:r>
            <w:proofErr w:type="spellStart"/>
            <w:r w:rsidRPr="00C94147">
              <w:rPr>
                <w:rFonts w:ascii="Times New Roman" w:eastAsia="Calibri" w:hAnsi="Times New Roman" w:cs="Times New Roman"/>
                <w:sz w:val="20"/>
                <w:szCs w:val="20"/>
              </w:rPr>
              <w:t>nek.īpaš</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-1 333,00 (</w:t>
            </w:r>
            <w:proofErr w:type="spellStart"/>
            <w:r w:rsidRPr="00C94147">
              <w:rPr>
                <w:rFonts w:ascii="Times New Roman" w:eastAsia="Calibri" w:hAnsi="Times New Roman" w:cs="Times New Roman"/>
                <w:sz w:val="20"/>
                <w:szCs w:val="20"/>
              </w:rPr>
              <w:t>saimn.pamatl</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+1 333,00 (inventārs)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-105 586,00 (pārējie </w:t>
            </w:r>
            <w:proofErr w:type="spellStart"/>
            <w:r w:rsidRPr="00C94147">
              <w:rPr>
                <w:rFonts w:ascii="Times New Roman" w:eastAsia="Calibri" w:hAnsi="Times New Roman" w:cs="Times New Roman"/>
                <w:sz w:val="20"/>
                <w:szCs w:val="20"/>
              </w:rPr>
              <w:t>nek.īpašumi</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129 606,00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15.1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bibliotēka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41 868,00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41 868,00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16.1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Kaltenes bibliotēka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17 853,00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+327,00 (piemaksa pie algas)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+78,00 (darba devēja </w:t>
            </w:r>
            <w:proofErr w:type="spellStart"/>
            <w:r w:rsidRPr="00C94147">
              <w:rPr>
                <w:rFonts w:ascii="Times New Roman" w:eastAsia="Calibri" w:hAnsi="Times New Roman" w:cs="Times New Roman"/>
                <w:sz w:val="20"/>
                <w:szCs w:val="20"/>
              </w:rPr>
              <w:t>soc.nod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 (biroja preces)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 (veselības pārbaude)</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18 258,00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17.1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Muzejs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64 346,00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64 346,00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"Rojas Jūras zvejniecības muzeja brīvdabas teritorijas labiekārtošana, nodrošinot novada kultūras mantojuma popularizēšanu un pieejamību"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38 554,00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38 554,00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19.1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Muzeja filiāle “Kaltenes klubs”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52 881,00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+500,00 (</w:t>
            </w:r>
            <w:proofErr w:type="spellStart"/>
            <w:r w:rsidRPr="00C94147">
              <w:rPr>
                <w:rFonts w:ascii="Times New Roman" w:eastAsia="Calibri" w:hAnsi="Times New Roman" w:cs="Times New Roman"/>
                <w:sz w:val="20"/>
                <w:szCs w:val="20"/>
              </w:rPr>
              <w:t>elektroener</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1 500,00 (virtuves iekārta)</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1 500,00 (atpūtas vieta)</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56 381,00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P17</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“Kaltenes kluba pārbūve par jūras kultūras mantojuma ekspozīcijas centru”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116 927,00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116 927,00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18.1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Kultūras centrs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289 234,00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-380,00 (mīkstais inv.)</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+360,00 (Pulciņi KC)</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 (veselības pārbaude)</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+7 865,00 (būvprojekts)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+25 000,00 (konstrukciju pārbūve)</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-4 740,00 (</w:t>
            </w:r>
            <w:proofErr w:type="spellStart"/>
            <w:r w:rsidRPr="00C94147">
              <w:rPr>
                <w:rFonts w:ascii="Times New Roman" w:eastAsia="Calibri" w:hAnsi="Times New Roman" w:cs="Times New Roman"/>
                <w:sz w:val="20"/>
                <w:szCs w:val="20"/>
              </w:rPr>
              <w:t>pamatlīdz</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317 359,00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18.11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Kultūras centra </w:t>
            </w:r>
            <w:proofErr w:type="spellStart"/>
            <w:r w:rsidRPr="00C94147">
              <w:rPr>
                <w:rFonts w:ascii="Times New Roman" w:eastAsia="Times New Roman" w:hAnsi="Times New Roman" w:cs="Times New Roman"/>
                <w:kern w:val="1"/>
                <w:sz w:val="24"/>
                <w:szCs w:val="24"/>
                <w:lang w:eastAsia="ar-SA"/>
              </w:rPr>
              <w:t>Zvejnieksvētki</w:t>
            </w:r>
            <w:proofErr w:type="spellEnd"/>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20 267,00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20 267,00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18.12</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“Latvijas valsts simtgades pasākumi”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500,00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500,00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20.1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Informatīvais izdevums “Banga”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26 126,00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26 126,00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P24</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“Izstādes “Goda grāmata” izveide”</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+4 788,00 (</w:t>
            </w:r>
            <w:proofErr w:type="spellStart"/>
            <w:r w:rsidRPr="00C94147">
              <w:rPr>
                <w:rFonts w:ascii="Times New Roman" w:eastAsia="Calibri" w:hAnsi="Times New Roman" w:cs="Times New Roman"/>
                <w:sz w:val="20"/>
                <w:szCs w:val="20"/>
              </w:rPr>
              <w:t>datortehn</w:t>
            </w:r>
            <w:proofErr w:type="spellEnd"/>
            <w:r w:rsidRPr="00C94147">
              <w:rPr>
                <w:rFonts w:ascii="Times New Roman" w:eastAsia="Calibri" w:hAnsi="Times New Roman" w:cs="Times New Roman"/>
                <w:sz w:val="20"/>
                <w:szCs w:val="20"/>
              </w:rPr>
              <w:t>.)</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4 788,00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P25</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“Vieta sportiskām aktivitātēm”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+151 959,00 (</w:t>
            </w:r>
            <w:proofErr w:type="spellStart"/>
            <w:r w:rsidRPr="00C94147">
              <w:rPr>
                <w:rFonts w:ascii="Times New Roman" w:eastAsia="Calibri" w:hAnsi="Times New Roman" w:cs="Times New Roman"/>
                <w:sz w:val="20"/>
                <w:szCs w:val="20"/>
              </w:rPr>
              <w:t>kapit.rem</w:t>
            </w:r>
            <w:proofErr w:type="spellEnd"/>
            <w:r w:rsidRPr="00C94147">
              <w:rPr>
                <w:rFonts w:ascii="Times New Roman" w:eastAsia="Calibri" w:hAnsi="Times New Roman" w:cs="Times New Roman"/>
                <w:sz w:val="20"/>
                <w:szCs w:val="20"/>
              </w:rPr>
              <w:t>.)</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151 959,00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09.000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Izglītība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1 827 334,00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+10 376,00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1 837 710,00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PII “Zelta Zivtiņa”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260 044,00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260 044,00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22.1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Rojupes PII “Saulespuķe”</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250 697,00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-200,00 (</w:t>
            </w:r>
            <w:proofErr w:type="spellStart"/>
            <w:r w:rsidRPr="00C94147">
              <w:rPr>
                <w:rFonts w:ascii="Times New Roman" w:eastAsia="Calibri" w:hAnsi="Times New Roman" w:cs="Times New Roman"/>
                <w:sz w:val="20"/>
                <w:szCs w:val="20"/>
              </w:rPr>
              <w:t>ped.algas</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+200,00 (piemaksa par papildus darbu)</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+180,00 (pabalsts)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+250,00 (pabalsts no kura neaprēķina IIN)</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-430,00 (</w:t>
            </w:r>
            <w:proofErr w:type="spellStart"/>
            <w:r w:rsidRPr="00C94147">
              <w:rPr>
                <w:rFonts w:ascii="Times New Roman" w:eastAsia="Calibri" w:hAnsi="Times New Roman" w:cs="Times New Roman"/>
                <w:sz w:val="20"/>
                <w:szCs w:val="20"/>
              </w:rPr>
              <w:t>pārt.preces</w:t>
            </w:r>
            <w:proofErr w:type="spellEnd"/>
            <w:r w:rsidRPr="00C94147">
              <w:rPr>
                <w:rFonts w:ascii="Times New Roman" w:eastAsia="Calibri" w:hAnsi="Times New Roman" w:cs="Times New Roman"/>
                <w:sz w:val="20"/>
                <w:szCs w:val="20"/>
              </w:rPr>
              <w:t>)</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250 697,00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23.1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vidusskola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761 044,00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+1 380,00 (</w:t>
            </w:r>
            <w:proofErr w:type="spellStart"/>
            <w:r w:rsidRPr="00C94147">
              <w:rPr>
                <w:rFonts w:ascii="Times New Roman" w:eastAsia="Calibri" w:hAnsi="Times New Roman" w:cs="Times New Roman"/>
                <w:sz w:val="20"/>
                <w:szCs w:val="20"/>
              </w:rPr>
              <w:t>inf.tehn.pakalp</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-255,00 (</w:t>
            </w:r>
            <w:proofErr w:type="spellStart"/>
            <w:r w:rsidRPr="00C94147">
              <w:rPr>
                <w:rFonts w:ascii="Times New Roman" w:eastAsia="Calibri" w:hAnsi="Times New Roman" w:cs="Times New Roman"/>
                <w:sz w:val="20"/>
                <w:szCs w:val="20"/>
              </w:rPr>
              <w:t>pašnodar.pers.pakalp</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-351,00 (biroja preces)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+351,00 (</w:t>
            </w:r>
            <w:proofErr w:type="spellStart"/>
            <w:r w:rsidRPr="00C94147">
              <w:rPr>
                <w:rFonts w:ascii="Times New Roman" w:eastAsia="Calibri" w:hAnsi="Times New Roman" w:cs="Times New Roman"/>
                <w:sz w:val="20"/>
                <w:szCs w:val="20"/>
              </w:rPr>
              <w:t>izd.adm.darb.nod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+1 200,00 (smilšu terapijas apmācības)</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763 369,00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P13</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“Karjeras atbalsts Rojas vidusskolā”</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7 115,00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-49,00 (pārējie </w:t>
            </w:r>
            <w:proofErr w:type="spellStart"/>
            <w:r w:rsidRPr="00C94147">
              <w:rPr>
                <w:rFonts w:ascii="Times New Roman" w:eastAsia="Calibri" w:hAnsi="Times New Roman" w:cs="Times New Roman"/>
                <w:sz w:val="20"/>
                <w:szCs w:val="20"/>
              </w:rPr>
              <w:t>adm.izd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+49,00komand.izd.)</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7 115,00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P22</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“Atbalsts izglītojamo individuālo kompetenču attīstībai”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17 445,00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-46,00 (</w:t>
            </w:r>
            <w:proofErr w:type="spellStart"/>
            <w:r w:rsidRPr="00C94147">
              <w:rPr>
                <w:rFonts w:ascii="Times New Roman" w:eastAsia="Calibri" w:hAnsi="Times New Roman" w:cs="Times New Roman"/>
                <w:sz w:val="20"/>
                <w:szCs w:val="20"/>
              </w:rPr>
              <w:t>adm.izd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+46,00 (kanceleja)</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17 445,00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24.1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Mūzikas un Mākslas skola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219 164,00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-40,00 (remont. materiāli)</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+40,00 (veselības pārb.)</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219 164,00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25.1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sporta skola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96 850,00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-300,00 (</w:t>
            </w:r>
            <w:proofErr w:type="spellStart"/>
            <w:r w:rsidRPr="00C94147">
              <w:rPr>
                <w:rFonts w:ascii="Times New Roman" w:eastAsia="Calibri" w:hAnsi="Times New Roman" w:cs="Times New Roman"/>
                <w:sz w:val="20"/>
                <w:szCs w:val="20"/>
              </w:rPr>
              <w:t>transp</w:t>
            </w:r>
            <w:proofErr w:type="spellEnd"/>
            <w:r w:rsidRPr="00C94147">
              <w:rPr>
                <w:rFonts w:ascii="Times New Roman" w:eastAsia="Calibri" w:hAnsi="Times New Roman" w:cs="Times New Roman"/>
                <w:sz w:val="20"/>
                <w:szCs w:val="20"/>
              </w:rPr>
              <w:t xml:space="preserve"> .</w:t>
            </w:r>
            <w:proofErr w:type="spellStart"/>
            <w:r w:rsidRPr="00C94147">
              <w:rPr>
                <w:rFonts w:ascii="Times New Roman" w:eastAsia="Calibri" w:hAnsi="Times New Roman" w:cs="Times New Roman"/>
                <w:sz w:val="20"/>
                <w:szCs w:val="20"/>
              </w:rPr>
              <w:t>pakalp</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-758,00 (</w:t>
            </w:r>
            <w:proofErr w:type="spellStart"/>
            <w:r w:rsidRPr="00C94147">
              <w:rPr>
                <w:rFonts w:ascii="Times New Roman" w:eastAsia="Calibri" w:hAnsi="Times New Roman" w:cs="Times New Roman"/>
                <w:sz w:val="20"/>
                <w:szCs w:val="20"/>
              </w:rPr>
              <w:t>invent</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-202,00 (</w:t>
            </w:r>
            <w:proofErr w:type="spellStart"/>
            <w:r w:rsidRPr="00C94147">
              <w:rPr>
                <w:rFonts w:ascii="Times New Roman" w:eastAsia="Calibri" w:hAnsi="Times New Roman" w:cs="Times New Roman"/>
                <w:sz w:val="20"/>
                <w:szCs w:val="20"/>
              </w:rPr>
              <w:t>izd.prec</w:t>
            </w:r>
            <w:proofErr w:type="spellEnd"/>
            <w:r w:rsidRPr="00C94147">
              <w:rPr>
                <w:rFonts w:ascii="Times New Roman" w:eastAsia="Calibri" w:hAnsi="Times New Roman" w:cs="Times New Roman"/>
                <w:sz w:val="20"/>
                <w:szCs w:val="20"/>
              </w:rPr>
              <w:t xml:space="preserve">. </w:t>
            </w:r>
            <w:proofErr w:type="spellStart"/>
            <w:r w:rsidRPr="00C94147">
              <w:rPr>
                <w:rFonts w:ascii="Times New Roman" w:eastAsia="Calibri" w:hAnsi="Times New Roman" w:cs="Times New Roman"/>
                <w:sz w:val="20"/>
                <w:szCs w:val="20"/>
              </w:rPr>
              <w:t>adm.darb.nod</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+758,00 (mīkstais inv.)</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+502,00 (</w:t>
            </w:r>
            <w:proofErr w:type="spellStart"/>
            <w:r w:rsidRPr="00C94147">
              <w:rPr>
                <w:rFonts w:ascii="Times New Roman" w:eastAsia="Calibri" w:hAnsi="Times New Roman" w:cs="Times New Roman"/>
                <w:sz w:val="20"/>
                <w:szCs w:val="20"/>
              </w:rPr>
              <w:t>saimn.pamatl</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96 850,00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26.1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Norēķini par izglītību</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106 724,00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106 724,00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30.11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BLPJC “Strops”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56 491,00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-60,00 (dienas naudas)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xml:space="preserve">+60,00 (pārējie </w:t>
            </w:r>
            <w:proofErr w:type="spellStart"/>
            <w:r w:rsidRPr="00C94147">
              <w:rPr>
                <w:rFonts w:ascii="Times New Roman" w:eastAsia="Calibri" w:hAnsi="Times New Roman" w:cs="Times New Roman"/>
                <w:sz w:val="20"/>
                <w:szCs w:val="20"/>
              </w:rPr>
              <w:t>adm.izd</w:t>
            </w:r>
            <w:proofErr w:type="spellEnd"/>
            <w:r w:rsidRPr="00C94147">
              <w:rPr>
                <w:rFonts w:ascii="Times New Roman" w:eastAsia="Calibri" w:hAnsi="Times New Roman" w:cs="Times New Roman"/>
                <w:sz w:val="20"/>
                <w:szCs w:val="20"/>
              </w:rPr>
              <w:t>.)</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56 491,00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31.11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BLPJC “Varavīksne”</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35 788,00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-219,00 (inventārs)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+219,00 (datortehnika)</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35 788,00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32.11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Melnsila BLPJC</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15 972,00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15 972,00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P26</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”Dabas vides estētikas studija”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+6 051,00 (</w:t>
            </w:r>
            <w:proofErr w:type="spellStart"/>
            <w:r w:rsidRPr="00C94147">
              <w:rPr>
                <w:rFonts w:ascii="Times New Roman" w:eastAsia="Calibri" w:hAnsi="Times New Roman" w:cs="Times New Roman"/>
                <w:sz w:val="20"/>
                <w:szCs w:val="20"/>
              </w:rPr>
              <w:t>saimn.pamatl</w:t>
            </w:r>
            <w:proofErr w:type="spellEnd"/>
            <w:r w:rsidRPr="00C94147">
              <w:rPr>
                <w:rFonts w:ascii="Times New Roman" w:eastAsia="Calibri" w:hAnsi="Times New Roman" w:cs="Times New Roman"/>
                <w:sz w:val="20"/>
                <w:szCs w:val="20"/>
              </w:rPr>
              <w:t>.)</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6 051,00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lastRenderedPageBreak/>
              <w:t>P27</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“Jaunieši Rojas attīstībai!”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+ 2 000,00</w:t>
            </w:r>
          </w:p>
        </w:tc>
        <w:tc>
          <w:tcPr>
            <w:tcW w:w="181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2 000,00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10.000</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Sociālā aizsardzība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281 446,00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+ 5 430,00</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286 876,00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27.1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bāriņtiesa</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36 313,00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+430,00 (pabalsts)</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36 743,00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28.1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novada sociālais dienests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174 522,00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+250,00 (pabalsts)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-1 200,00 (auditoru pak.)</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-250,00 (</w:t>
            </w:r>
            <w:proofErr w:type="spellStart"/>
            <w:r w:rsidRPr="00C94147">
              <w:rPr>
                <w:rFonts w:ascii="Times New Roman" w:eastAsia="Calibri" w:hAnsi="Times New Roman" w:cs="Times New Roman"/>
                <w:sz w:val="20"/>
                <w:szCs w:val="20"/>
              </w:rPr>
              <w:t>vesel.pārb</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+964,00 (inventārs)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+250,00 (</w:t>
            </w:r>
            <w:proofErr w:type="spellStart"/>
            <w:r w:rsidRPr="00C94147">
              <w:rPr>
                <w:rFonts w:ascii="Times New Roman" w:eastAsia="Calibri" w:hAnsi="Times New Roman" w:cs="Times New Roman"/>
                <w:sz w:val="20"/>
                <w:szCs w:val="20"/>
              </w:rPr>
              <w:t>datorpr</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+336,00 (</w:t>
            </w:r>
            <w:proofErr w:type="spellStart"/>
            <w:r w:rsidRPr="00C94147">
              <w:rPr>
                <w:rFonts w:ascii="Times New Roman" w:eastAsia="Calibri" w:hAnsi="Times New Roman" w:cs="Times New Roman"/>
                <w:sz w:val="20"/>
                <w:szCs w:val="20"/>
              </w:rPr>
              <w:t>saimn.pamat</w:t>
            </w:r>
            <w:proofErr w:type="spellEnd"/>
            <w:r w:rsidRPr="00C94147">
              <w:rPr>
                <w:rFonts w:ascii="Times New Roman" w:eastAsia="Calibri" w:hAnsi="Times New Roman" w:cs="Times New Roman"/>
                <w:sz w:val="20"/>
                <w:szCs w:val="20"/>
              </w:rPr>
              <w:t>.)</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+150,00 (dators)</w:t>
            </w:r>
          </w:p>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-500,00 (</w:t>
            </w:r>
            <w:proofErr w:type="spellStart"/>
            <w:r w:rsidRPr="00C94147">
              <w:rPr>
                <w:rFonts w:ascii="Times New Roman" w:eastAsia="Calibri" w:hAnsi="Times New Roman" w:cs="Times New Roman"/>
                <w:sz w:val="20"/>
                <w:szCs w:val="20"/>
              </w:rPr>
              <w:t>soc.pak</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174 522,00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28.2.</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Mērķdotācija sociālajiem darbiniekiem</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2 714,00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2 714,00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29.1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Sociālie pabalsti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47 250,00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+5 000,00 (</w:t>
            </w:r>
            <w:proofErr w:type="spellStart"/>
            <w:r w:rsidRPr="00C94147">
              <w:rPr>
                <w:rFonts w:ascii="Times New Roman" w:eastAsia="Calibri" w:hAnsi="Times New Roman" w:cs="Times New Roman"/>
                <w:sz w:val="20"/>
                <w:szCs w:val="20"/>
              </w:rPr>
              <w:t>audžuģ</w:t>
            </w:r>
            <w:proofErr w:type="spellEnd"/>
            <w:r w:rsidRPr="00C94147">
              <w:rPr>
                <w:rFonts w:ascii="Times New Roman" w:eastAsia="Calibri" w:hAnsi="Times New Roman" w:cs="Times New Roman"/>
                <w:sz w:val="20"/>
                <w:szCs w:val="20"/>
              </w:rPr>
              <w:t>.)</w:t>
            </w: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52 250,00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33.1</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Savstarpējie norēķini sociālos pakalpojumos</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15 660,00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15 660,00</w:t>
            </w:r>
          </w:p>
        </w:tc>
      </w:tr>
      <w:tr w:rsidR="00C94147" w:rsidRPr="00C94147" w:rsidTr="0020267D">
        <w:tc>
          <w:tcPr>
            <w:tcW w:w="1282"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P3</w:t>
            </w:r>
          </w:p>
        </w:tc>
        <w:tc>
          <w:tcPr>
            <w:tcW w:w="2798" w:type="dxa"/>
            <w:shd w:val="clear" w:color="auto" w:fill="auto"/>
            <w:vAlign w:val="center"/>
          </w:tcPr>
          <w:p w:rsidR="00C94147" w:rsidRPr="00C94147" w:rsidRDefault="00C94147" w:rsidP="00C94147">
            <w:pPr>
              <w:spacing w:line="100" w:lineRule="atLeast"/>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Bezdarbnieki</w:t>
            </w:r>
          </w:p>
        </w:tc>
        <w:tc>
          <w:tcPr>
            <w:tcW w:w="1931"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4 987,00</w:t>
            </w:r>
          </w:p>
        </w:tc>
        <w:tc>
          <w:tcPr>
            <w:tcW w:w="2088" w:type="dxa"/>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4 987,00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 </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ind w:firstLineChars="100" w:firstLine="221"/>
              <w:jc w:val="both"/>
              <w:rPr>
                <w:rFonts w:ascii="Times New Roman" w:eastAsia="Times New Roman" w:hAnsi="Times New Roman" w:cs="Times New Roman"/>
                <w:b/>
                <w:bCs/>
                <w:color w:val="000000"/>
                <w:lang w:eastAsia="lv-LV"/>
              </w:rPr>
            </w:pPr>
            <w:r w:rsidRPr="00C94147">
              <w:rPr>
                <w:rFonts w:ascii="Times New Roman" w:eastAsia="Times New Roman" w:hAnsi="Times New Roman" w:cs="Times New Roman"/>
                <w:b/>
                <w:bCs/>
                <w:color w:val="000000"/>
                <w:lang w:eastAsia="lv-LV"/>
              </w:rPr>
              <w:t>III. IEŅĒMUMU PĀRSNIEGUMS (+), DEFICĪTS (–) (I – II)</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-625 601,00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-139 873,00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-765 474,00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 </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ind w:firstLineChars="100" w:firstLine="221"/>
              <w:jc w:val="both"/>
              <w:rPr>
                <w:rFonts w:ascii="Times New Roman" w:eastAsia="Times New Roman" w:hAnsi="Times New Roman" w:cs="Times New Roman"/>
                <w:b/>
                <w:bCs/>
                <w:color w:val="000000"/>
                <w:lang w:eastAsia="lv-LV"/>
              </w:rPr>
            </w:pPr>
            <w:r w:rsidRPr="00C94147">
              <w:rPr>
                <w:rFonts w:ascii="Times New Roman" w:eastAsia="Times New Roman" w:hAnsi="Times New Roman" w:cs="Times New Roman"/>
                <w:b/>
                <w:bCs/>
                <w:color w:val="000000"/>
                <w:lang w:eastAsia="lv-LV"/>
              </w:rPr>
              <w:t>IV. FINANSĒŠANA</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625 601,00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139 873,00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765 474,00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IV.</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FINANSĒŠANA</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625 601,00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139 873,00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765 474,00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F20010000</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Naudas līdzekļi</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245 328,00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50 141,00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295 469,00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F21010000 AS</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NL atlikums gada sākumā</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2 326,00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2 326,00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F21010000 PB</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NL atlikums gada beigās</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2 000,00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2 000,00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F22010000</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Pieprasījuma noguldījumi</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245 002,00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50 141,00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295 143,00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F22010000 AS</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Pieprasījuma noguldījuma atlikums gada sākumā</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304 333,00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304 333,00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F22010000 PB</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Pieprasījuma noguldījuma atlikums perioda beigās</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59 331,00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-50 141,00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9 190,00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F40020000</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b/>
                <w:color w:val="000000"/>
                <w:sz w:val="20"/>
                <w:szCs w:val="20"/>
                <w:lang w:eastAsia="lv-LV"/>
              </w:rPr>
            </w:pPr>
            <w:r w:rsidRPr="00C94147">
              <w:rPr>
                <w:rFonts w:ascii="Times New Roman" w:eastAsia="Times New Roman" w:hAnsi="Times New Roman" w:cs="Times New Roman"/>
                <w:b/>
                <w:color w:val="000000"/>
                <w:sz w:val="20"/>
                <w:szCs w:val="20"/>
                <w:lang w:eastAsia="lv-LV"/>
              </w:rPr>
              <w:t>Aizņēmumi</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380 273,00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0"/>
                <w:szCs w:val="20"/>
              </w:rPr>
            </w:pPr>
            <w:r w:rsidRPr="00C94147">
              <w:rPr>
                <w:rFonts w:ascii="Times New Roman" w:eastAsia="Calibri" w:hAnsi="Times New Roman" w:cs="Times New Roman"/>
                <w:b/>
                <w:sz w:val="20"/>
                <w:szCs w:val="20"/>
              </w:rPr>
              <w:t>89 732,00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470 005,00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F40020010</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Saņemtie aizņēmumi</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485 534,00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142 415,00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627 949,00</w:t>
            </w:r>
          </w:p>
        </w:tc>
      </w:tr>
      <w:tr w:rsidR="00C94147" w:rsidRPr="00C94147" w:rsidTr="0020267D">
        <w:tc>
          <w:tcPr>
            <w:tcW w:w="1282"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F40020020</w:t>
            </w:r>
          </w:p>
        </w:tc>
        <w:tc>
          <w:tcPr>
            <w:tcW w:w="2798" w:type="dxa"/>
            <w:tcBorders>
              <w:top w:val="single" w:sz="4" w:space="0" w:color="auto"/>
              <w:left w:val="single" w:sz="4" w:space="0" w:color="auto"/>
              <w:bottom w:val="single" w:sz="4" w:space="0" w:color="auto"/>
              <w:right w:val="single" w:sz="4" w:space="0" w:color="auto"/>
            </w:tcBorders>
            <w:vAlign w:val="center"/>
          </w:tcPr>
          <w:p w:rsidR="00C94147" w:rsidRPr="00C94147" w:rsidRDefault="00C94147" w:rsidP="00C94147">
            <w:pPr>
              <w:suppressAutoHyphens w:val="0"/>
              <w:spacing w:line="240" w:lineRule="auto"/>
              <w:jc w:val="both"/>
              <w:rPr>
                <w:rFonts w:ascii="Times New Roman" w:eastAsia="Times New Roman" w:hAnsi="Times New Roman" w:cs="Times New Roman"/>
                <w:color w:val="000000"/>
                <w:sz w:val="20"/>
                <w:szCs w:val="20"/>
                <w:lang w:eastAsia="lv-LV"/>
              </w:rPr>
            </w:pPr>
            <w:r w:rsidRPr="00C94147">
              <w:rPr>
                <w:rFonts w:ascii="Times New Roman" w:eastAsia="Times New Roman" w:hAnsi="Times New Roman" w:cs="Times New Roman"/>
                <w:color w:val="000000"/>
                <w:sz w:val="20"/>
                <w:szCs w:val="20"/>
                <w:lang w:eastAsia="lv-LV"/>
              </w:rPr>
              <w:t>Saņemto aizņēmumu atmaksa</w:t>
            </w:r>
          </w:p>
        </w:tc>
        <w:tc>
          <w:tcPr>
            <w:tcW w:w="1931"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105 261,00</w:t>
            </w:r>
          </w:p>
        </w:tc>
        <w:tc>
          <w:tcPr>
            <w:tcW w:w="2088"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0"/>
                <w:szCs w:val="20"/>
              </w:rPr>
            </w:pPr>
            <w:r w:rsidRPr="00C94147">
              <w:rPr>
                <w:rFonts w:ascii="Times New Roman" w:eastAsia="Calibri" w:hAnsi="Times New Roman" w:cs="Times New Roman"/>
                <w:sz w:val="20"/>
                <w:szCs w:val="20"/>
              </w:rPr>
              <w:t>52 683,00</w:t>
            </w:r>
          </w:p>
        </w:tc>
        <w:tc>
          <w:tcPr>
            <w:tcW w:w="1816" w:type="dxa"/>
            <w:tcBorders>
              <w:top w:val="single" w:sz="4" w:space="0" w:color="auto"/>
              <w:left w:val="single" w:sz="4" w:space="0" w:color="auto"/>
              <w:bottom w:val="single" w:sz="4" w:space="0" w:color="auto"/>
              <w:right w:val="single" w:sz="4" w:space="0" w:color="auto"/>
            </w:tcBorders>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157 944,00</w:t>
            </w:r>
          </w:p>
        </w:tc>
      </w:tr>
    </w:tbl>
    <w:p w:rsidR="00C94147" w:rsidRPr="00C94147" w:rsidRDefault="00C94147" w:rsidP="00C94147">
      <w:pPr>
        <w:suppressAutoHyphens w:val="0"/>
        <w:spacing w:line="240" w:lineRule="auto"/>
        <w:contextualSpacing/>
        <w:jc w:val="both"/>
        <w:rPr>
          <w:rFonts w:ascii="Times New Roman" w:eastAsia="Calibri" w:hAnsi="Times New Roman" w:cs="Times New Roman"/>
          <w:sz w:val="24"/>
          <w:szCs w:val="24"/>
        </w:rPr>
      </w:pPr>
    </w:p>
    <w:p w:rsidR="00C94147" w:rsidRPr="00C94147" w:rsidRDefault="00C94147" w:rsidP="00C94147">
      <w:pPr>
        <w:widowControl w:val="0"/>
        <w:spacing w:line="240" w:lineRule="auto"/>
        <w:textAlignment w:val="baseline"/>
        <w:rPr>
          <w:rFonts w:ascii="Times New Roman" w:eastAsia="Andale Sans UI" w:hAnsi="Times New Roman" w:cs="Times New Roman"/>
          <w:sz w:val="24"/>
          <w:szCs w:val="24"/>
          <w:lang w:bidi="en-US"/>
        </w:rPr>
      </w:pPr>
      <w:r w:rsidRPr="00C94147">
        <w:rPr>
          <w:rFonts w:ascii="Times New Roman" w:eastAsia="Andale Sans UI" w:hAnsi="Times New Roman" w:cs="Times New Roman"/>
          <w:sz w:val="24"/>
          <w:szCs w:val="24"/>
          <w:lang w:bidi="en-US"/>
        </w:rPr>
        <w:t xml:space="preserve">Domes priekšsēdētāja                 </w:t>
      </w:r>
      <w:r w:rsidR="009825BE">
        <w:rPr>
          <w:rFonts w:ascii="Times New Roman" w:eastAsia="Andale Sans UI" w:hAnsi="Times New Roman" w:cs="Times New Roman"/>
          <w:sz w:val="24"/>
          <w:szCs w:val="24"/>
          <w:lang w:bidi="en-US"/>
        </w:rPr>
        <w:tab/>
      </w:r>
      <w:r w:rsidR="009825BE">
        <w:rPr>
          <w:rFonts w:ascii="Times New Roman" w:eastAsia="Andale Sans UI" w:hAnsi="Times New Roman" w:cs="Times New Roman"/>
          <w:sz w:val="24"/>
          <w:szCs w:val="24"/>
          <w:lang w:bidi="en-US"/>
        </w:rPr>
        <w:tab/>
      </w:r>
      <w:r w:rsidRPr="00C94147">
        <w:rPr>
          <w:rFonts w:ascii="Times New Roman" w:eastAsia="Andale Sans UI" w:hAnsi="Times New Roman" w:cs="Times New Roman"/>
          <w:sz w:val="24"/>
          <w:szCs w:val="24"/>
          <w:lang w:bidi="en-US"/>
        </w:rPr>
        <w:t xml:space="preserve">                      </w:t>
      </w:r>
      <w:r w:rsidRPr="00C94147">
        <w:rPr>
          <w:rFonts w:ascii="Times New Roman" w:eastAsia="Andale Sans UI" w:hAnsi="Times New Roman" w:cs="Times New Roman"/>
          <w:sz w:val="24"/>
          <w:szCs w:val="24"/>
          <w:lang w:bidi="en-US"/>
        </w:rPr>
        <w:tab/>
        <w:t>E.Kārkliņa</w:t>
      </w:r>
      <w:r w:rsidRPr="00C94147">
        <w:rPr>
          <w:rFonts w:ascii="Times New Roman" w:eastAsia="Andale Sans UI" w:hAnsi="Times New Roman" w:cs="Times New Roman"/>
          <w:sz w:val="24"/>
          <w:szCs w:val="24"/>
          <w:lang w:bidi="en-US"/>
        </w:rPr>
        <w:tab/>
        <w:t xml:space="preserve">     </w:t>
      </w:r>
      <w:r w:rsidRPr="00C94147">
        <w:rPr>
          <w:rFonts w:ascii="Times New Roman" w:eastAsia="Andale Sans UI" w:hAnsi="Times New Roman" w:cs="Times New Roman"/>
          <w:sz w:val="24"/>
          <w:szCs w:val="24"/>
          <w:lang w:bidi="en-US"/>
        </w:rPr>
        <w:tab/>
        <w:t xml:space="preserve"> </w:t>
      </w:r>
    </w:p>
    <w:p w:rsidR="00C94147" w:rsidRPr="00C94147" w:rsidRDefault="00C94147" w:rsidP="00C94147">
      <w:pPr>
        <w:widowControl w:val="0"/>
        <w:spacing w:line="240" w:lineRule="auto"/>
        <w:textAlignment w:val="baseline"/>
        <w:rPr>
          <w:rFonts w:ascii="Times New Roman" w:eastAsia="Andale Sans UI" w:hAnsi="Times New Roman" w:cs="Times New Roman"/>
          <w:i/>
          <w:sz w:val="24"/>
          <w:szCs w:val="24"/>
          <w:lang w:bidi="en-US"/>
        </w:rPr>
      </w:pPr>
      <w:r w:rsidRPr="00C94147">
        <w:rPr>
          <w:rFonts w:ascii="Times New Roman" w:eastAsia="Andale Sans UI" w:hAnsi="Times New Roman" w:cs="Times New Roman"/>
          <w:sz w:val="24"/>
          <w:szCs w:val="24"/>
          <w:lang w:bidi="en-US"/>
        </w:rPr>
        <w:t xml:space="preserve"> </w:t>
      </w:r>
    </w:p>
    <w:p w:rsidR="00C94147" w:rsidRPr="00C94147" w:rsidRDefault="00C94147" w:rsidP="00C94147">
      <w:pPr>
        <w:suppressAutoHyphens w:val="0"/>
        <w:spacing w:line="240" w:lineRule="auto"/>
        <w:rPr>
          <w:rFonts w:ascii="Times New Roman" w:eastAsia="Calibri" w:hAnsi="Times New Roman" w:cs="Times New Roman"/>
          <w:sz w:val="24"/>
          <w:szCs w:val="24"/>
        </w:rPr>
      </w:pPr>
      <w:r w:rsidRPr="00C94147">
        <w:rPr>
          <w:rFonts w:ascii="Times New Roman" w:eastAsia="Calibri" w:hAnsi="Times New Roman" w:cs="Times New Roman"/>
          <w:sz w:val="20"/>
          <w:szCs w:val="20"/>
        </w:rPr>
        <w:br w:type="page"/>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lastRenderedPageBreak/>
        <w:t>3.pielikums</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t>Rojas novada domes</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t>17.04.2018 saistošajiem noteikumiem Nr.4/2018</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Rojas novada domes 2018. gada ziedojumu un dāvinājumu budžets</w:t>
      </w:r>
    </w:p>
    <w:p w:rsidR="00C94147" w:rsidRPr="00C94147" w:rsidRDefault="00C94147" w:rsidP="00C94147">
      <w:pPr>
        <w:suppressAutoHyphens w:val="0"/>
        <w:spacing w:line="240" w:lineRule="auto"/>
        <w:ind w:left="993"/>
        <w:contextualSpacing/>
        <w:jc w:val="center"/>
        <w:rPr>
          <w:rFonts w:ascii="Times New Roman" w:eastAsia="Calibri" w:hAnsi="Times New Roman" w:cs="Times New Roman"/>
          <w:b/>
          <w:sz w:val="28"/>
          <w:szCs w:val="28"/>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5"/>
        <w:gridCol w:w="2126"/>
        <w:gridCol w:w="2126"/>
        <w:gridCol w:w="2126"/>
      </w:tblGrid>
      <w:tr w:rsidR="00C94147" w:rsidRPr="00C94147" w:rsidTr="0020267D">
        <w:tc>
          <w:tcPr>
            <w:tcW w:w="1277"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Kods/numurs pēc kārtas</w:t>
            </w:r>
          </w:p>
        </w:tc>
        <w:tc>
          <w:tcPr>
            <w:tcW w:w="2835"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Pozīcijas nosaukums</w:t>
            </w:r>
          </w:p>
        </w:tc>
        <w:tc>
          <w:tcPr>
            <w:tcW w:w="2126"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 xml:space="preserve">Apstiprinātais 2018. gada plāns, </w:t>
            </w:r>
            <w:r w:rsidRPr="00C94147">
              <w:rPr>
                <w:rFonts w:ascii="Times New Roman" w:eastAsia="Calibri" w:hAnsi="Times New Roman" w:cs="Times New Roman"/>
                <w:b/>
                <w:i/>
                <w:sz w:val="24"/>
                <w:szCs w:val="24"/>
              </w:rPr>
              <w:t>euro</w:t>
            </w:r>
          </w:p>
        </w:tc>
        <w:tc>
          <w:tcPr>
            <w:tcW w:w="2126"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Grozījumi, euro</w:t>
            </w:r>
          </w:p>
        </w:tc>
        <w:tc>
          <w:tcPr>
            <w:tcW w:w="2126" w:type="dxa"/>
            <w:shd w:val="clear" w:color="auto" w:fill="A6A6A6"/>
            <w:vAlign w:val="center"/>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Apstiprinātais 2018. gada plāns ar grozījumiem, euro</w:t>
            </w:r>
          </w:p>
        </w:tc>
      </w:tr>
      <w:tr w:rsidR="00C94147" w:rsidRPr="00C94147" w:rsidTr="0020267D">
        <w:tc>
          <w:tcPr>
            <w:tcW w:w="1277"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w:t>
            </w:r>
          </w:p>
        </w:tc>
        <w:tc>
          <w:tcPr>
            <w:tcW w:w="2835"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IEŅĒMUMI UN GADA SĀKUMA ATLIKUMS KOPĀ</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7 355,00</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7 355,00</w:t>
            </w:r>
          </w:p>
        </w:tc>
      </w:tr>
      <w:tr w:rsidR="00C94147" w:rsidRPr="00C94147" w:rsidTr="0020267D">
        <w:trPr>
          <w:trHeight w:val="520"/>
        </w:trPr>
        <w:tc>
          <w:tcPr>
            <w:tcW w:w="1277"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0"/>
                <w:szCs w:val="20"/>
              </w:rPr>
            </w:pPr>
            <w:r w:rsidRPr="00C94147">
              <w:rPr>
                <w:rFonts w:ascii="Times New Roman" w:eastAsia="Calibri" w:hAnsi="Times New Roman" w:cs="Times New Roman"/>
                <w:b/>
                <w:sz w:val="20"/>
                <w:szCs w:val="20"/>
              </w:rPr>
              <w:t>F20010000 AS</w:t>
            </w:r>
          </w:p>
        </w:tc>
        <w:tc>
          <w:tcPr>
            <w:tcW w:w="2835"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Naudas līdzekļu atlikums uz gada sākumu</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7 355,00</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7 355,00</w:t>
            </w:r>
          </w:p>
        </w:tc>
      </w:tr>
      <w:tr w:rsidR="00C94147" w:rsidRPr="00C94147" w:rsidTr="0020267D">
        <w:trPr>
          <w:trHeight w:val="555"/>
        </w:trPr>
        <w:tc>
          <w:tcPr>
            <w:tcW w:w="1277"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sz w:val="24"/>
                <w:szCs w:val="24"/>
              </w:rPr>
            </w:pPr>
            <w:r w:rsidRPr="00C94147">
              <w:rPr>
                <w:rFonts w:ascii="Times New Roman" w:eastAsia="Calibri" w:hAnsi="Times New Roman" w:cs="Times New Roman"/>
                <w:sz w:val="24"/>
                <w:szCs w:val="24"/>
              </w:rPr>
              <w:t>1.0</w:t>
            </w:r>
          </w:p>
        </w:tc>
        <w:tc>
          <w:tcPr>
            <w:tcW w:w="2835" w:type="dxa"/>
            <w:shd w:val="clear" w:color="auto" w:fill="D9D9D9"/>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KĀRTĒJIE GADA IEŅĒMUMI</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0,00</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0,00</w:t>
            </w:r>
          </w:p>
        </w:tc>
      </w:tr>
      <w:tr w:rsidR="00C94147" w:rsidRPr="00C94147" w:rsidTr="0020267D">
        <w:tc>
          <w:tcPr>
            <w:tcW w:w="1277"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23.0.0.0.</w:t>
            </w:r>
          </w:p>
        </w:tc>
        <w:tc>
          <w:tcPr>
            <w:tcW w:w="283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Saņemtie ziedojumi un dāvinājumi</w:t>
            </w: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0,00</w:t>
            </w:r>
          </w:p>
        </w:tc>
        <w:tc>
          <w:tcPr>
            <w:tcW w:w="212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0,00</w:t>
            </w:r>
          </w:p>
        </w:tc>
      </w:tr>
      <w:tr w:rsidR="00C94147" w:rsidRPr="00C94147" w:rsidTr="0020267D">
        <w:trPr>
          <w:trHeight w:val="553"/>
        </w:trPr>
        <w:tc>
          <w:tcPr>
            <w:tcW w:w="1277" w:type="dxa"/>
            <w:shd w:val="clear" w:color="auto" w:fill="D9D9D9"/>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II</w:t>
            </w:r>
          </w:p>
        </w:tc>
        <w:tc>
          <w:tcPr>
            <w:tcW w:w="2835" w:type="dxa"/>
            <w:shd w:val="clear" w:color="auto" w:fill="D9D9D9"/>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KĀRTĒJIE GADA IZDEVUMI</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7 355,00</w:t>
            </w: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126" w:type="dxa"/>
            <w:shd w:val="clear" w:color="auto" w:fill="D9D9D9"/>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7 355,00</w:t>
            </w:r>
          </w:p>
        </w:tc>
      </w:tr>
      <w:tr w:rsidR="00C94147" w:rsidRPr="00C94147" w:rsidTr="0020267D">
        <w:trPr>
          <w:trHeight w:val="553"/>
        </w:trPr>
        <w:tc>
          <w:tcPr>
            <w:tcW w:w="1277"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08.000</w:t>
            </w:r>
          </w:p>
        </w:tc>
        <w:tc>
          <w:tcPr>
            <w:tcW w:w="283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Atpūta, kultūra un reliģija</w:t>
            </w: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100,00</w:t>
            </w:r>
          </w:p>
        </w:tc>
        <w:tc>
          <w:tcPr>
            <w:tcW w:w="212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100,00</w:t>
            </w:r>
          </w:p>
        </w:tc>
      </w:tr>
      <w:tr w:rsidR="00C94147" w:rsidRPr="00C94147" w:rsidTr="0020267D">
        <w:tc>
          <w:tcPr>
            <w:tcW w:w="1277"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10.000</w:t>
            </w:r>
          </w:p>
        </w:tc>
        <w:tc>
          <w:tcPr>
            <w:tcW w:w="283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24"/>
                <w:szCs w:val="24"/>
              </w:rPr>
            </w:pPr>
            <w:r w:rsidRPr="00C94147">
              <w:rPr>
                <w:rFonts w:ascii="Times New Roman" w:eastAsia="Calibri" w:hAnsi="Times New Roman" w:cs="Times New Roman"/>
                <w:sz w:val="24"/>
                <w:szCs w:val="24"/>
              </w:rPr>
              <w:t>Sociālā aizsardzība</w:t>
            </w: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7 255,00</w:t>
            </w:r>
          </w:p>
        </w:tc>
        <w:tc>
          <w:tcPr>
            <w:tcW w:w="212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 xml:space="preserve">-500,00 (pārējā </w:t>
            </w:r>
            <w:proofErr w:type="spellStart"/>
            <w:r w:rsidRPr="00C94147">
              <w:rPr>
                <w:rFonts w:ascii="Times New Roman" w:eastAsia="Calibri" w:hAnsi="Times New Roman" w:cs="Times New Roman"/>
                <w:sz w:val="24"/>
                <w:szCs w:val="24"/>
              </w:rPr>
              <w:t>soc.palīdz.naudā</w:t>
            </w:r>
            <w:proofErr w:type="spellEnd"/>
            <w:r w:rsidRPr="00C94147">
              <w:rPr>
                <w:rFonts w:ascii="Times New Roman" w:eastAsia="Calibri" w:hAnsi="Times New Roman" w:cs="Times New Roman"/>
                <w:sz w:val="24"/>
                <w:szCs w:val="24"/>
              </w:rPr>
              <w:t>)</w:t>
            </w:r>
          </w:p>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 xml:space="preserve">+500,00 (pārējā </w:t>
            </w:r>
            <w:proofErr w:type="spellStart"/>
            <w:r w:rsidRPr="00C94147">
              <w:rPr>
                <w:rFonts w:ascii="Times New Roman" w:eastAsia="Calibri" w:hAnsi="Times New Roman" w:cs="Times New Roman"/>
                <w:sz w:val="24"/>
                <w:szCs w:val="24"/>
              </w:rPr>
              <w:t>soc.palīdzība</w:t>
            </w:r>
            <w:proofErr w:type="spellEnd"/>
            <w:r w:rsidRPr="00C94147">
              <w:rPr>
                <w:rFonts w:ascii="Times New Roman" w:eastAsia="Calibri" w:hAnsi="Times New Roman" w:cs="Times New Roman"/>
                <w:sz w:val="24"/>
                <w:szCs w:val="24"/>
              </w:rPr>
              <w:t>)</w:t>
            </w: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7 255,00</w:t>
            </w:r>
          </w:p>
        </w:tc>
      </w:tr>
      <w:tr w:rsidR="00C94147" w:rsidRPr="00C94147" w:rsidTr="0020267D">
        <w:tc>
          <w:tcPr>
            <w:tcW w:w="1277"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0"/>
                <w:szCs w:val="20"/>
              </w:rPr>
            </w:pPr>
            <w:r w:rsidRPr="00C94147">
              <w:rPr>
                <w:rFonts w:ascii="Times New Roman" w:eastAsia="Calibri" w:hAnsi="Times New Roman" w:cs="Times New Roman"/>
                <w:b/>
                <w:sz w:val="20"/>
                <w:szCs w:val="20"/>
              </w:rPr>
              <w:t>F20010000 AB</w:t>
            </w:r>
          </w:p>
        </w:tc>
        <w:tc>
          <w:tcPr>
            <w:tcW w:w="2835" w:type="dxa"/>
            <w:shd w:val="clear" w:color="auto" w:fill="auto"/>
            <w:vAlign w:val="center"/>
          </w:tcPr>
          <w:p w:rsidR="00C94147" w:rsidRPr="00C94147" w:rsidRDefault="00C94147" w:rsidP="00C94147">
            <w:pPr>
              <w:suppressAutoHyphens w:val="0"/>
              <w:spacing w:after="200"/>
              <w:contextualSpacing/>
              <w:rPr>
                <w:rFonts w:ascii="Times New Roman" w:eastAsia="Calibri" w:hAnsi="Times New Roman" w:cs="Times New Roman"/>
                <w:b/>
                <w:sz w:val="24"/>
                <w:szCs w:val="24"/>
              </w:rPr>
            </w:pPr>
            <w:r w:rsidRPr="00C94147">
              <w:rPr>
                <w:rFonts w:ascii="Times New Roman" w:eastAsia="Calibri" w:hAnsi="Times New Roman" w:cs="Times New Roman"/>
                <w:b/>
                <w:sz w:val="24"/>
                <w:szCs w:val="24"/>
              </w:rPr>
              <w:t>Naudas līdzekļu atlikums perioda beigās</w:t>
            </w: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0,00</w:t>
            </w:r>
          </w:p>
        </w:tc>
        <w:tc>
          <w:tcPr>
            <w:tcW w:w="2126" w:type="dxa"/>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p>
        </w:tc>
        <w:tc>
          <w:tcPr>
            <w:tcW w:w="2126" w:type="dxa"/>
            <w:shd w:val="clear" w:color="auto" w:fill="auto"/>
          </w:tcPr>
          <w:p w:rsidR="00C94147" w:rsidRPr="00C94147" w:rsidRDefault="00C94147" w:rsidP="00C94147">
            <w:pPr>
              <w:suppressAutoHyphens w:val="0"/>
              <w:spacing w:after="200"/>
              <w:contextualSpacing/>
              <w:jc w:val="center"/>
              <w:rPr>
                <w:rFonts w:ascii="Times New Roman" w:eastAsia="Calibri" w:hAnsi="Times New Roman" w:cs="Times New Roman"/>
                <w:sz w:val="24"/>
                <w:szCs w:val="24"/>
              </w:rPr>
            </w:pPr>
            <w:r w:rsidRPr="00C94147">
              <w:rPr>
                <w:rFonts w:ascii="Times New Roman" w:eastAsia="Calibri" w:hAnsi="Times New Roman" w:cs="Times New Roman"/>
                <w:sz w:val="24"/>
                <w:szCs w:val="24"/>
              </w:rPr>
              <w:t>0,00</w:t>
            </w:r>
          </w:p>
        </w:tc>
      </w:tr>
    </w:tbl>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widowControl w:val="0"/>
        <w:textAlignment w:val="baseline"/>
        <w:rPr>
          <w:rFonts w:ascii="Times New Roman" w:eastAsia="Andale Sans UI" w:hAnsi="Times New Roman" w:cs="Times New Roman"/>
          <w:sz w:val="24"/>
          <w:szCs w:val="24"/>
          <w:lang w:bidi="en-US"/>
        </w:rPr>
      </w:pPr>
      <w:r w:rsidRPr="00C94147">
        <w:rPr>
          <w:rFonts w:ascii="Times New Roman" w:eastAsia="Andale Sans UI" w:hAnsi="Times New Roman" w:cs="Times New Roman"/>
          <w:sz w:val="24"/>
          <w:szCs w:val="24"/>
          <w:lang w:bidi="en-US"/>
        </w:rPr>
        <w:t xml:space="preserve">Domes priekšsēdētāja                 </w:t>
      </w:r>
      <w:r w:rsidR="009825BE">
        <w:rPr>
          <w:rFonts w:ascii="Times New Roman" w:eastAsia="Andale Sans UI" w:hAnsi="Times New Roman" w:cs="Times New Roman"/>
          <w:sz w:val="24"/>
          <w:szCs w:val="24"/>
          <w:lang w:bidi="en-US"/>
        </w:rPr>
        <w:tab/>
      </w:r>
      <w:r w:rsidR="009825BE">
        <w:rPr>
          <w:rFonts w:ascii="Times New Roman" w:eastAsia="Andale Sans UI" w:hAnsi="Times New Roman" w:cs="Times New Roman"/>
          <w:sz w:val="24"/>
          <w:szCs w:val="24"/>
          <w:lang w:bidi="en-US"/>
        </w:rPr>
        <w:tab/>
      </w:r>
      <w:r w:rsidRPr="00C94147">
        <w:rPr>
          <w:rFonts w:ascii="Times New Roman" w:eastAsia="Andale Sans UI" w:hAnsi="Times New Roman" w:cs="Times New Roman"/>
          <w:sz w:val="24"/>
          <w:szCs w:val="24"/>
          <w:lang w:bidi="en-US"/>
        </w:rPr>
        <w:t xml:space="preserve">                      </w:t>
      </w:r>
      <w:r w:rsidRPr="00C94147">
        <w:rPr>
          <w:rFonts w:ascii="Times New Roman" w:eastAsia="Andale Sans UI" w:hAnsi="Times New Roman" w:cs="Times New Roman"/>
          <w:sz w:val="24"/>
          <w:szCs w:val="24"/>
          <w:lang w:bidi="en-US"/>
        </w:rPr>
        <w:tab/>
        <w:t>E.Kārkliņa</w:t>
      </w:r>
      <w:r w:rsidRPr="00C94147">
        <w:rPr>
          <w:rFonts w:ascii="Times New Roman" w:eastAsia="Andale Sans UI" w:hAnsi="Times New Roman" w:cs="Times New Roman"/>
          <w:sz w:val="24"/>
          <w:szCs w:val="24"/>
          <w:lang w:bidi="en-US"/>
        </w:rPr>
        <w:tab/>
        <w:t xml:space="preserve">     </w:t>
      </w:r>
      <w:r w:rsidRPr="00C94147">
        <w:rPr>
          <w:rFonts w:ascii="Times New Roman" w:eastAsia="Andale Sans UI" w:hAnsi="Times New Roman" w:cs="Times New Roman"/>
          <w:sz w:val="24"/>
          <w:szCs w:val="24"/>
          <w:lang w:bidi="en-US"/>
        </w:rPr>
        <w:tab/>
        <w:t xml:space="preserve"> </w:t>
      </w:r>
    </w:p>
    <w:p w:rsidR="00C94147" w:rsidRPr="00C94147" w:rsidRDefault="00C94147" w:rsidP="00C94147">
      <w:pPr>
        <w:widowControl w:val="0"/>
        <w:textAlignment w:val="baseline"/>
        <w:rPr>
          <w:rFonts w:ascii="Times New Roman" w:eastAsia="Andale Sans UI" w:hAnsi="Times New Roman" w:cs="Times New Roman"/>
          <w:i/>
          <w:sz w:val="24"/>
          <w:szCs w:val="24"/>
          <w:lang w:bidi="en-US"/>
        </w:rPr>
      </w:pPr>
      <w:r w:rsidRPr="00C94147">
        <w:rPr>
          <w:rFonts w:ascii="Times New Roman" w:eastAsia="Andale Sans UI" w:hAnsi="Times New Roman" w:cs="Times New Roman"/>
          <w:sz w:val="24"/>
          <w:szCs w:val="24"/>
          <w:lang w:bidi="en-US"/>
        </w:rPr>
        <w:t xml:space="preserve"> </w:t>
      </w:r>
    </w:p>
    <w:p w:rsidR="00C84290" w:rsidRDefault="00C84290" w:rsidP="00C94147">
      <w:pPr>
        <w:suppressAutoHyphens w:val="0"/>
        <w:spacing w:line="240" w:lineRule="auto"/>
        <w:contextualSpacing/>
        <w:jc w:val="both"/>
        <w:rPr>
          <w:rFonts w:ascii="Times New Roman" w:eastAsia="Calibri" w:hAnsi="Times New Roman" w:cs="Times New Roman"/>
          <w:sz w:val="24"/>
          <w:szCs w:val="24"/>
        </w:rPr>
      </w:pPr>
    </w:p>
    <w:p w:rsidR="00C84290" w:rsidRPr="00C84290" w:rsidRDefault="00C84290" w:rsidP="00C84290">
      <w:pPr>
        <w:suppressAutoHyphens w:val="0"/>
        <w:jc w:val="both"/>
        <w:rPr>
          <w:rFonts w:eastAsia="Calibri" w:cs="Times New Roman"/>
          <w:b/>
        </w:rPr>
      </w:pPr>
    </w:p>
    <w:p w:rsidR="00C84290" w:rsidRPr="00C94147" w:rsidRDefault="00C84290" w:rsidP="00C94147">
      <w:pPr>
        <w:suppressAutoHyphens w:val="0"/>
        <w:spacing w:line="240" w:lineRule="auto"/>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rPr>
          <w:rFonts w:ascii="Times New Roman" w:eastAsia="Times New Roman" w:hAnsi="Times New Roman" w:cs="Times New Roman"/>
          <w:sz w:val="24"/>
          <w:szCs w:val="24"/>
          <w:lang w:eastAsia="lv-LV"/>
        </w:rPr>
        <w:sectPr w:rsidR="00C94147" w:rsidRPr="00C94147" w:rsidSect="00C94147">
          <w:headerReference w:type="default" r:id="rId9"/>
          <w:footnotePr>
            <w:pos w:val="beneathText"/>
          </w:footnotePr>
          <w:pgSz w:w="11905" w:h="16837"/>
          <w:pgMar w:top="1134" w:right="1134" w:bottom="993" w:left="1701" w:header="720" w:footer="720" w:gutter="0"/>
          <w:cols w:space="720"/>
          <w:docGrid w:linePitch="240" w:charSpace="32768"/>
        </w:sectPr>
      </w:pPr>
      <w:r w:rsidRPr="00C94147">
        <w:rPr>
          <w:rFonts w:ascii="Times New Roman" w:eastAsia="Times New Roman" w:hAnsi="Times New Roman" w:cs="Times New Roman"/>
          <w:sz w:val="24"/>
          <w:szCs w:val="24"/>
          <w:lang w:eastAsia="lv-LV"/>
        </w:rPr>
        <w:br w:type="page"/>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lastRenderedPageBreak/>
        <w:t>3.pielikums</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t>Rojas novada domes</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0"/>
          <w:szCs w:val="20"/>
        </w:rPr>
      </w:pPr>
      <w:r w:rsidRPr="00C94147">
        <w:rPr>
          <w:rFonts w:ascii="Times New Roman" w:eastAsia="Calibri" w:hAnsi="Times New Roman" w:cs="Times New Roman"/>
          <w:sz w:val="20"/>
          <w:szCs w:val="20"/>
        </w:rPr>
        <w:t>17.04.2018 saistošajiem noteikumiem Nr.4/2018</w:t>
      </w:r>
    </w:p>
    <w:p w:rsidR="00C94147" w:rsidRPr="00C94147" w:rsidRDefault="00C94147" w:rsidP="00C94147">
      <w:pPr>
        <w:suppressAutoHyphens w:val="0"/>
        <w:spacing w:line="240" w:lineRule="auto"/>
        <w:ind w:left="993"/>
        <w:contextualSpacing/>
        <w:jc w:val="right"/>
        <w:rPr>
          <w:rFonts w:ascii="Times New Roman" w:eastAsia="Calibri" w:hAnsi="Times New Roman" w:cs="Times New Roman"/>
          <w:sz w:val="24"/>
          <w:szCs w:val="24"/>
        </w:rPr>
      </w:pPr>
    </w:p>
    <w:p w:rsidR="00C94147" w:rsidRPr="00C94147" w:rsidRDefault="00C94147" w:rsidP="00C94147">
      <w:pPr>
        <w:suppressAutoHyphens w:val="0"/>
        <w:spacing w:line="240" w:lineRule="auto"/>
        <w:ind w:left="993"/>
        <w:contextualSpacing/>
        <w:jc w:val="center"/>
        <w:rPr>
          <w:rFonts w:ascii="Times New Roman" w:eastAsia="Calibri" w:hAnsi="Times New Roman" w:cs="Times New Roman"/>
          <w:b/>
          <w:sz w:val="24"/>
          <w:szCs w:val="24"/>
        </w:rPr>
      </w:pPr>
      <w:r w:rsidRPr="00C94147">
        <w:rPr>
          <w:rFonts w:ascii="Times New Roman" w:eastAsia="Calibri" w:hAnsi="Times New Roman" w:cs="Times New Roman"/>
          <w:b/>
          <w:sz w:val="24"/>
          <w:szCs w:val="24"/>
        </w:rPr>
        <w:t>Rojas novada domes aizņēmumi uz 2018. gada 1.aprīli</w:t>
      </w:r>
    </w:p>
    <w:p w:rsidR="00C94147" w:rsidRPr="00C94147" w:rsidRDefault="00C94147" w:rsidP="00C94147">
      <w:pPr>
        <w:suppressAutoHyphens w:val="0"/>
        <w:spacing w:line="240" w:lineRule="auto"/>
        <w:ind w:left="993"/>
        <w:contextualSpacing/>
        <w:jc w:val="center"/>
        <w:rPr>
          <w:rFonts w:ascii="Times New Roman" w:eastAsia="Calibri" w:hAnsi="Times New Roman" w:cs="Times New Roman"/>
          <w:sz w:val="24"/>
          <w:szCs w:val="24"/>
        </w:rPr>
      </w:pPr>
    </w:p>
    <w:tbl>
      <w:tblPr>
        <w:tblW w:w="1616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10"/>
        <w:gridCol w:w="1530"/>
        <w:gridCol w:w="1021"/>
        <w:gridCol w:w="993"/>
        <w:gridCol w:w="708"/>
        <w:gridCol w:w="993"/>
        <w:gridCol w:w="992"/>
        <w:gridCol w:w="992"/>
        <w:gridCol w:w="992"/>
        <w:gridCol w:w="851"/>
        <w:gridCol w:w="850"/>
        <w:gridCol w:w="851"/>
        <w:gridCol w:w="850"/>
        <w:gridCol w:w="851"/>
        <w:gridCol w:w="850"/>
        <w:gridCol w:w="993"/>
        <w:gridCol w:w="708"/>
      </w:tblGrid>
      <w:tr w:rsidR="00C94147" w:rsidRPr="00C94147" w:rsidTr="0020267D">
        <w:tc>
          <w:tcPr>
            <w:tcW w:w="425"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Nr. p. k.</w:t>
            </w:r>
          </w:p>
        </w:tc>
        <w:tc>
          <w:tcPr>
            <w:tcW w:w="710"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proofErr w:type="spellStart"/>
            <w:r w:rsidRPr="00C94147">
              <w:rPr>
                <w:rFonts w:ascii="Times New Roman" w:eastAsia="Calibri" w:hAnsi="Times New Roman" w:cs="Times New Roman"/>
                <w:sz w:val="14"/>
                <w:szCs w:val="14"/>
              </w:rPr>
              <w:t>Aizde-vējs</w:t>
            </w:r>
            <w:proofErr w:type="spellEnd"/>
          </w:p>
        </w:tc>
        <w:tc>
          <w:tcPr>
            <w:tcW w:w="1530"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Mērķis</w:t>
            </w:r>
          </w:p>
        </w:tc>
        <w:tc>
          <w:tcPr>
            <w:tcW w:w="1021"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Līguma noslēgšanas datums</w:t>
            </w:r>
          </w:p>
        </w:tc>
        <w:tc>
          <w:tcPr>
            <w:tcW w:w="993"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Kredīta atmaksas termiņš</w:t>
            </w:r>
          </w:p>
        </w:tc>
        <w:tc>
          <w:tcPr>
            <w:tcW w:w="708"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Valūta</w:t>
            </w:r>
          </w:p>
        </w:tc>
        <w:tc>
          <w:tcPr>
            <w:tcW w:w="993"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Aizņēmuma summa saskaņā ar domes lēmumu</w:t>
            </w:r>
          </w:p>
        </w:tc>
        <w:tc>
          <w:tcPr>
            <w:tcW w:w="992"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Aizņēmuma summa saskaņā ar noslēgto līgumu</w:t>
            </w:r>
          </w:p>
        </w:tc>
        <w:tc>
          <w:tcPr>
            <w:tcW w:w="992"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Aizņēmuma atmaksātā daļa</w:t>
            </w:r>
          </w:p>
        </w:tc>
        <w:tc>
          <w:tcPr>
            <w:tcW w:w="992"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Aizņēmuma neatmaksātā daļa</w:t>
            </w:r>
          </w:p>
        </w:tc>
        <w:tc>
          <w:tcPr>
            <w:tcW w:w="851"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2018</w:t>
            </w:r>
          </w:p>
        </w:tc>
        <w:tc>
          <w:tcPr>
            <w:tcW w:w="850"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2019</w:t>
            </w:r>
          </w:p>
        </w:tc>
        <w:tc>
          <w:tcPr>
            <w:tcW w:w="851"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2020</w:t>
            </w:r>
          </w:p>
        </w:tc>
        <w:tc>
          <w:tcPr>
            <w:tcW w:w="850"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2021</w:t>
            </w:r>
          </w:p>
        </w:tc>
        <w:tc>
          <w:tcPr>
            <w:tcW w:w="851"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2022</w:t>
            </w:r>
          </w:p>
        </w:tc>
        <w:tc>
          <w:tcPr>
            <w:tcW w:w="850"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2023</w:t>
            </w:r>
          </w:p>
        </w:tc>
        <w:tc>
          <w:tcPr>
            <w:tcW w:w="993"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Turpmākajos gados</w:t>
            </w:r>
          </w:p>
        </w:tc>
        <w:tc>
          <w:tcPr>
            <w:tcW w:w="708" w:type="dxa"/>
            <w:shd w:val="clear" w:color="auto" w:fill="auto"/>
            <w:vAlign w:val="center"/>
          </w:tcPr>
          <w:p w:rsidR="00C94147" w:rsidRPr="00C94147" w:rsidRDefault="00C94147" w:rsidP="00C94147">
            <w:pPr>
              <w:suppressAutoHyphens w:val="0"/>
              <w:spacing w:after="200"/>
              <w:contextualSpacing/>
              <w:jc w:val="center"/>
              <w:rPr>
                <w:rFonts w:ascii="Times New Roman" w:eastAsia="Calibri" w:hAnsi="Times New Roman" w:cs="Times New Roman"/>
                <w:sz w:val="14"/>
                <w:szCs w:val="14"/>
              </w:rPr>
            </w:pPr>
            <w:r w:rsidRPr="00C94147">
              <w:rPr>
                <w:rFonts w:ascii="Times New Roman" w:eastAsia="Calibri" w:hAnsi="Times New Roman" w:cs="Times New Roman"/>
                <w:sz w:val="14"/>
                <w:szCs w:val="14"/>
              </w:rPr>
              <w:t>KOPĀ</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Rojas novada domes infrastruktūras attīstība, ēku rekonstrukcija</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03.01.2011.</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20.10.2028</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284 574</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284 574</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112 231</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172 343</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16 033</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76 145</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172 343</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2</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Energoefektivitātes paaugstināšana Rojas vsk. un PII „Zelta Zivtiņa”</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14.07.2010.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20.03.2020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43 486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43 486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29 521</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13 965</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6 215</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6 215</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1 535</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13 965</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3</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 xml:space="preserve">SIA Rojas </w:t>
            </w:r>
            <w:proofErr w:type="spellStart"/>
            <w:r w:rsidRPr="00C94147">
              <w:rPr>
                <w:rFonts w:ascii="Times New Roman" w:eastAsia="Calibri" w:hAnsi="Times New Roman" w:cs="Times New Roman"/>
                <w:sz w:val="14"/>
                <w:szCs w:val="14"/>
              </w:rPr>
              <w:t>DzKU</w:t>
            </w:r>
            <w:proofErr w:type="spellEnd"/>
            <w:r w:rsidRPr="00C94147">
              <w:rPr>
                <w:rFonts w:ascii="Times New Roman" w:eastAsia="Calibri" w:hAnsi="Times New Roman" w:cs="Times New Roman"/>
                <w:sz w:val="14"/>
                <w:szCs w:val="14"/>
              </w:rPr>
              <w:t xml:space="preserve"> pamatkapitāla palielināšana ERAF projekta Ūdenssaimniecības .</w:t>
            </w:r>
            <w:proofErr w:type="spellStart"/>
            <w:r w:rsidRPr="00C94147">
              <w:rPr>
                <w:rFonts w:ascii="Times New Roman" w:eastAsia="Calibri" w:hAnsi="Times New Roman" w:cs="Times New Roman"/>
                <w:sz w:val="14"/>
                <w:szCs w:val="14"/>
              </w:rPr>
              <w:t>infr.att</w:t>
            </w:r>
            <w:proofErr w:type="spellEnd"/>
            <w:r w:rsidRPr="00C94147">
              <w:rPr>
                <w:rFonts w:ascii="Times New Roman" w:eastAsia="Calibri" w:hAnsi="Times New Roman" w:cs="Times New Roman"/>
                <w:sz w:val="14"/>
                <w:szCs w:val="14"/>
              </w:rPr>
              <w:t>. projekts Rudes ciemā</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28.03.2011.</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20.03.2021.</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21 040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21 040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11 616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9 424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2 904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2 904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2 904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712</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9 424</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4</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 xml:space="preserve">SIA Rojas </w:t>
            </w:r>
            <w:proofErr w:type="spellStart"/>
            <w:r w:rsidRPr="00C94147">
              <w:rPr>
                <w:rFonts w:ascii="Times New Roman" w:eastAsia="Calibri" w:hAnsi="Times New Roman" w:cs="Times New Roman"/>
                <w:sz w:val="14"/>
                <w:szCs w:val="14"/>
              </w:rPr>
              <w:t>DzKU</w:t>
            </w:r>
            <w:proofErr w:type="spellEnd"/>
            <w:r w:rsidRPr="00C94147">
              <w:rPr>
                <w:rFonts w:ascii="Times New Roman" w:eastAsia="Calibri" w:hAnsi="Times New Roman" w:cs="Times New Roman"/>
                <w:sz w:val="14"/>
                <w:szCs w:val="14"/>
              </w:rPr>
              <w:t xml:space="preserve"> pamatkapitāla palielināšanai Kohēzijas fonda projekta ūdenssaimniecības pakalpojumu attīstība Rojā</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28.03.2011.</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20.03.2031.</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92 188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92 188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21 376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70 812</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5 344</w:t>
            </w:r>
          </w:p>
        </w:tc>
        <w:tc>
          <w:tcPr>
            <w:tcW w:w="850"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14"/>
                <w:szCs w:val="14"/>
                <w:lang w:eastAsia="ar-SA"/>
              </w:rPr>
            </w:pPr>
            <w:r w:rsidRPr="00C94147">
              <w:rPr>
                <w:rFonts w:ascii="Times New Roman" w:eastAsia="Calibri" w:hAnsi="Times New Roman" w:cs="Times New Roman"/>
                <w:sz w:val="14"/>
                <w:szCs w:val="14"/>
              </w:rPr>
              <w:t>5 344</w:t>
            </w:r>
          </w:p>
        </w:tc>
        <w:tc>
          <w:tcPr>
            <w:tcW w:w="851"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14"/>
                <w:szCs w:val="14"/>
                <w:lang w:eastAsia="ar-SA"/>
              </w:rPr>
            </w:pPr>
            <w:r w:rsidRPr="00C94147">
              <w:rPr>
                <w:rFonts w:ascii="Times New Roman" w:eastAsia="Calibri" w:hAnsi="Times New Roman" w:cs="Times New Roman"/>
                <w:sz w:val="14"/>
                <w:szCs w:val="14"/>
              </w:rPr>
              <w:t>5 344</w:t>
            </w:r>
          </w:p>
        </w:tc>
        <w:tc>
          <w:tcPr>
            <w:tcW w:w="850"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14"/>
                <w:szCs w:val="14"/>
                <w:lang w:eastAsia="ar-SA"/>
              </w:rPr>
            </w:pPr>
            <w:r w:rsidRPr="00C94147">
              <w:rPr>
                <w:rFonts w:ascii="Times New Roman" w:eastAsia="Calibri" w:hAnsi="Times New Roman" w:cs="Times New Roman"/>
                <w:sz w:val="14"/>
                <w:szCs w:val="14"/>
              </w:rPr>
              <w:t>5 344</w:t>
            </w:r>
          </w:p>
        </w:tc>
        <w:tc>
          <w:tcPr>
            <w:tcW w:w="851"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14"/>
                <w:szCs w:val="14"/>
                <w:lang w:eastAsia="ar-SA"/>
              </w:rPr>
            </w:pPr>
            <w:r w:rsidRPr="00C94147">
              <w:rPr>
                <w:rFonts w:ascii="Times New Roman" w:eastAsia="Calibri" w:hAnsi="Times New Roman" w:cs="Times New Roman"/>
                <w:sz w:val="14"/>
                <w:szCs w:val="14"/>
              </w:rPr>
              <w:t>5 344</w:t>
            </w:r>
          </w:p>
        </w:tc>
        <w:tc>
          <w:tcPr>
            <w:tcW w:w="850" w:type="dxa"/>
            <w:shd w:val="clear" w:color="auto" w:fill="auto"/>
          </w:tcPr>
          <w:p w:rsidR="00C94147" w:rsidRPr="00C94147" w:rsidRDefault="00C94147" w:rsidP="00C94147">
            <w:pPr>
              <w:spacing w:line="100" w:lineRule="atLeast"/>
              <w:rPr>
                <w:rFonts w:ascii="Times New Roman" w:eastAsia="Times New Roman" w:hAnsi="Times New Roman" w:cs="Times New Roman"/>
                <w:kern w:val="1"/>
                <w:sz w:val="14"/>
                <w:szCs w:val="14"/>
                <w:lang w:eastAsia="ar-SA"/>
              </w:rPr>
            </w:pPr>
            <w:r w:rsidRPr="00C94147">
              <w:rPr>
                <w:rFonts w:ascii="Times New Roman" w:eastAsia="Calibri" w:hAnsi="Times New Roman" w:cs="Times New Roman"/>
                <w:sz w:val="14"/>
                <w:szCs w:val="14"/>
              </w:rPr>
              <w:t>5 344</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38 748</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70 812</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5</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Rojas stadiona skatītāju tribīņu rekonstrukcija</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11.02.2013.</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20.01.2029.</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259 256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259 256</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79 718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179 538</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15 959</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83 784</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179 538</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6</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 xml:space="preserve">SIA „Rojas </w:t>
            </w:r>
            <w:proofErr w:type="spellStart"/>
            <w:r w:rsidRPr="00C94147">
              <w:rPr>
                <w:rFonts w:ascii="Times New Roman" w:eastAsia="Calibri" w:hAnsi="Times New Roman" w:cs="Times New Roman"/>
                <w:sz w:val="14"/>
                <w:szCs w:val="14"/>
              </w:rPr>
              <w:t>DzKU</w:t>
            </w:r>
            <w:proofErr w:type="spellEnd"/>
            <w:r w:rsidRPr="00C94147">
              <w:rPr>
                <w:rFonts w:ascii="Times New Roman" w:eastAsia="Calibri" w:hAnsi="Times New Roman" w:cs="Times New Roman"/>
                <w:sz w:val="14"/>
                <w:szCs w:val="14"/>
              </w:rPr>
              <w:t>” pamatkapitāla palielināšanai Kohēzijas fonda projekta „Ūdenssaimniecības pakalpojumu attīstība Rojā” īstenošanai</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11.02.2013.</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20.09.2029.</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155 615</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155 615</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46 408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109 207</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9 294</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53 443</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109 207</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9</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Ūdenssaimniecības attīstība Rojas novada Rojas pagasta Rudes ciemā, II kārta</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08.09.2014.</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20.09.2019.</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28 388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28 388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17 923</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10 465</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5 980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4 485</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10 465</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10</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bookmarkStart w:id="3" w:name="_Hlk503345640"/>
            <w:r w:rsidRPr="00C94147">
              <w:rPr>
                <w:rFonts w:ascii="Times New Roman" w:eastAsia="Calibri" w:hAnsi="Times New Roman" w:cs="Times New Roman"/>
                <w:sz w:val="14"/>
                <w:szCs w:val="14"/>
              </w:rPr>
              <w:t>Prioritārā investīciju projekta “Rojas stadiona pārbūve, 1.kārta” īstenošana</w:t>
            </w:r>
            <w:bookmarkEnd w:id="3"/>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28.06.2017.</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20.05.2027.</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298 685</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298 685</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298 685</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31 411</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31 444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31 444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31 444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31 444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31 444</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110 054</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298 685</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lastRenderedPageBreak/>
              <w:t>11</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Rojas Jūras zvejniecības muzeja brīvdabas teritorijas labiekārtošana, nodrošinot novada kultūras mantojuma popularizēšanu un pieejamību</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03.10.2017.</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20.09.2022.</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64 441</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64 441</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64 441</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64 804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64 441</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12</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Kaltenes kluba pārbūve par jūras kultūras mantojuma ekspozīcijas centru</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11.12.2017.</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20.11.2022.</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191 050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191 050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191 050</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47 758</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47 764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47 764</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47 764</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191 050</w:t>
            </w:r>
          </w:p>
        </w:tc>
      </w:tr>
      <w:tr w:rsidR="00C94147" w:rsidRPr="00C94147" w:rsidTr="0020267D">
        <w:tc>
          <w:tcPr>
            <w:tcW w:w="425"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13</w:t>
            </w:r>
          </w:p>
        </w:tc>
        <w:tc>
          <w:tcPr>
            <w:tcW w:w="71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Valsts kase</w:t>
            </w:r>
          </w:p>
        </w:tc>
        <w:tc>
          <w:tcPr>
            <w:tcW w:w="153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Apgaismotas pastaigu takas izveide Rojas pludmalē</w:t>
            </w:r>
          </w:p>
        </w:tc>
        <w:tc>
          <w:tcPr>
            <w:tcW w:w="102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11.12.2017.</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20.11.2022.</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EUR</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111 478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111 478</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2"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111 478</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27 862</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27 872</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27 872</w:t>
            </w:r>
          </w:p>
        </w:tc>
        <w:tc>
          <w:tcPr>
            <w:tcW w:w="851"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27 872</w:t>
            </w:r>
          </w:p>
        </w:tc>
        <w:tc>
          <w:tcPr>
            <w:tcW w:w="850"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993"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0</w:t>
            </w:r>
          </w:p>
        </w:tc>
        <w:tc>
          <w:tcPr>
            <w:tcW w:w="708" w:type="dxa"/>
            <w:shd w:val="clear" w:color="auto" w:fill="auto"/>
          </w:tcPr>
          <w:p w:rsidR="00C94147" w:rsidRPr="00C94147" w:rsidRDefault="00C94147" w:rsidP="00C94147">
            <w:pPr>
              <w:spacing w:line="100" w:lineRule="atLeast"/>
              <w:rPr>
                <w:rFonts w:ascii="Times New Roman" w:eastAsia="Calibri" w:hAnsi="Times New Roman" w:cs="Times New Roman"/>
                <w:sz w:val="14"/>
                <w:szCs w:val="14"/>
              </w:rPr>
            </w:pPr>
            <w:r w:rsidRPr="00C94147">
              <w:rPr>
                <w:rFonts w:ascii="Times New Roman" w:eastAsia="Calibri" w:hAnsi="Times New Roman" w:cs="Times New Roman"/>
                <w:sz w:val="14"/>
                <w:szCs w:val="14"/>
              </w:rPr>
              <w:t>111 478</w:t>
            </w:r>
          </w:p>
        </w:tc>
      </w:tr>
      <w:tr w:rsidR="00C94147" w:rsidRPr="00C94147" w:rsidTr="0020267D">
        <w:tc>
          <w:tcPr>
            <w:tcW w:w="5387" w:type="dxa"/>
            <w:gridSpan w:val="6"/>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KOPĀ</w:t>
            </w:r>
          </w:p>
        </w:tc>
        <w:tc>
          <w:tcPr>
            <w:tcW w:w="993"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1 550 201</w:t>
            </w:r>
          </w:p>
        </w:tc>
        <w:tc>
          <w:tcPr>
            <w:tcW w:w="992"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1 550 201</w:t>
            </w:r>
          </w:p>
        </w:tc>
        <w:tc>
          <w:tcPr>
            <w:tcW w:w="992"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318 793</w:t>
            </w:r>
          </w:p>
        </w:tc>
        <w:tc>
          <w:tcPr>
            <w:tcW w:w="992"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1 231 408</w:t>
            </w:r>
          </w:p>
        </w:tc>
        <w:tc>
          <w:tcPr>
            <w:tcW w:w="851"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157 944</w:t>
            </w:r>
          </w:p>
        </w:tc>
        <w:tc>
          <w:tcPr>
            <w:tcW w:w="850"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180 866</w:t>
            </w:r>
          </w:p>
        </w:tc>
        <w:tc>
          <w:tcPr>
            <w:tcW w:w="851"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171 717</w:t>
            </w:r>
          </w:p>
        </w:tc>
        <w:tc>
          <w:tcPr>
            <w:tcW w:w="850"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167 990</w:t>
            </w:r>
          </w:p>
        </w:tc>
        <w:tc>
          <w:tcPr>
            <w:tcW w:w="851"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165 326</w:t>
            </w:r>
          </w:p>
        </w:tc>
        <w:tc>
          <w:tcPr>
            <w:tcW w:w="850"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78 074</w:t>
            </w:r>
          </w:p>
        </w:tc>
        <w:tc>
          <w:tcPr>
            <w:tcW w:w="993"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362 174</w:t>
            </w:r>
          </w:p>
        </w:tc>
        <w:tc>
          <w:tcPr>
            <w:tcW w:w="708" w:type="dxa"/>
            <w:shd w:val="clear" w:color="auto" w:fill="auto"/>
          </w:tcPr>
          <w:p w:rsidR="00C94147" w:rsidRPr="00C94147" w:rsidRDefault="00C94147" w:rsidP="00C94147">
            <w:pPr>
              <w:suppressAutoHyphens w:val="0"/>
              <w:spacing w:after="200"/>
              <w:contextualSpacing/>
              <w:jc w:val="both"/>
              <w:rPr>
                <w:rFonts w:ascii="Times New Roman" w:eastAsia="Calibri" w:hAnsi="Times New Roman" w:cs="Times New Roman"/>
                <w:sz w:val="14"/>
                <w:szCs w:val="14"/>
              </w:rPr>
            </w:pPr>
            <w:r w:rsidRPr="00C94147">
              <w:rPr>
                <w:rFonts w:ascii="Times New Roman" w:eastAsia="Calibri" w:hAnsi="Times New Roman" w:cs="Times New Roman"/>
                <w:sz w:val="14"/>
                <w:szCs w:val="14"/>
              </w:rPr>
              <w:t>1 231 408</w:t>
            </w:r>
          </w:p>
        </w:tc>
      </w:tr>
    </w:tbl>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14"/>
          <w:szCs w:val="1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14"/>
          <w:szCs w:val="14"/>
        </w:rPr>
      </w:pP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14"/>
          <w:szCs w:val="14"/>
        </w:rPr>
      </w:pPr>
    </w:p>
    <w:p w:rsidR="00C94147" w:rsidRPr="00C94147" w:rsidRDefault="00C94147" w:rsidP="00C94147">
      <w:pPr>
        <w:suppressAutoHyphens w:val="0"/>
        <w:spacing w:line="240" w:lineRule="auto"/>
        <w:rPr>
          <w:rFonts w:ascii="Times New Roman" w:eastAsia="Times New Roman" w:hAnsi="Times New Roman" w:cs="Times New Roman"/>
          <w:sz w:val="24"/>
          <w:szCs w:val="24"/>
          <w:lang w:eastAsia="lv-LV"/>
        </w:rPr>
        <w:sectPr w:rsidR="00C94147" w:rsidRPr="00C94147" w:rsidSect="00831088">
          <w:footnotePr>
            <w:pos w:val="beneathText"/>
          </w:footnotePr>
          <w:pgSz w:w="16837" w:h="11905" w:orient="landscape"/>
          <w:pgMar w:top="1134" w:right="1134" w:bottom="1134" w:left="1701" w:header="720" w:footer="720" w:gutter="0"/>
          <w:cols w:space="720"/>
          <w:docGrid w:linePitch="240" w:charSpace="32768"/>
        </w:sectPr>
      </w:pPr>
    </w:p>
    <w:p w:rsidR="00C94147" w:rsidRPr="00C94147" w:rsidRDefault="00C94147" w:rsidP="00C94147">
      <w:pPr>
        <w:suppressAutoHyphens w:val="0"/>
        <w:spacing w:line="240" w:lineRule="auto"/>
        <w:jc w:val="both"/>
        <w:rPr>
          <w:rFonts w:ascii="Times New Roman" w:eastAsia="Times New Roman" w:hAnsi="Times New Roman" w:cs="Times New Roman"/>
          <w:sz w:val="24"/>
          <w:szCs w:val="24"/>
          <w:lang w:eastAsia="lv-LV"/>
        </w:rPr>
      </w:pPr>
    </w:p>
    <w:p w:rsidR="00C94147" w:rsidRPr="00C94147" w:rsidRDefault="00C94147" w:rsidP="00C94147">
      <w:pPr>
        <w:spacing w:line="100" w:lineRule="atLeast"/>
        <w:jc w:val="center"/>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 xml:space="preserve">Paskaidrojuma raksts </w:t>
      </w:r>
    </w:p>
    <w:p w:rsidR="00C94147" w:rsidRPr="00C94147" w:rsidRDefault="00C94147" w:rsidP="00C94147">
      <w:pPr>
        <w:suppressAutoHyphens w:val="0"/>
        <w:spacing w:line="240" w:lineRule="auto"/>
        <w:ind w:firstLine="720"/>
        <w:jc w:val="center"/>
        <w:rPr>
          <w:rFonts w:ascii="Times New Roman" w:eastAsia="Times New Roman" w:hAnsi="Times New Roman" w:cs="Times New Roman"/>
          <w:b/>
          <w:sz w:val="24"/>
          <w:szCs w:val="24"/>
          <w:lang w:eastAsia="lv-LV"/>
        </w:rPr>
      </w:pPr>
      <w:r w:rsidRPr="00C94147">
        <w:rPr>
          <w:rFonts w:ascii="Times New Roman" w:eastAsia="Times New Roman" w:hAnsi="Times New Roman" w:cs="Times New Roman"/>
          <w:b/>
          <w:sz w:val="24"/>
          <w:szCs w:val="24"/>
          <w:lang w:eastAsia="lv-LV"/>
        </w:rPr>
        <w:t>par grozījumiem 16.01.2018. saistošajos noteikumos Nr.1/2018 „Par Rojas novada domes 2018.gada budžeta plānu”</w:t>
      </w:r>
    </w:p>
    <w:p w:rsidR="00C94147" w:rsidRPr="00C94147" w:rsidRDefault="00C94147" w:rsidP="00C94147">
      <w:pPr>
        <w:suppressAutoHyphens w:val="0"/>
        <w:spacing w:line="240" w:lineRule="auto"/>
        <w:ind w:firstLine="720"/>
        <w:jc w:val="both"/>
        <w:rPr>
          <w:rFonts w:ascii="Times New Roman" w:eastAsia="Times New Roman" w:hAnsi="Times New Roman" w:cs="Times New Roman"/>
          <w:sz w:val="24"/>
          <w:szCs w:val="24"/>
          <w:lang w:eastAsia="lv-LV"/>
        </w:rPr>
      </w:pPr>
    </w:p>
    <w:p w:rsidR="00C94147" w:rsidRPr="00C94147" w:rsidRDefault="00C94147" w:rsidP="00C94147">
      <w:pPr>
        <w:suppressAutoHyphens w:val="0"/>
        <w:spacing w:line="240" w:lineRule="auto"/>
        <w:ind w:firstLine="720"/>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Rojas novada domes  budžeta grozījumi 2018. gadam izstrādāti, ievērojot likumos „Par pašvaldību budžetiem”, „Par  pašvaldībām”,  „Par  budžetu  un  finanšu  vadību”,  „Par  valsts  budžetu 2018.gadam”,  kā  arī  speciālajos  nodokļu  likumos,  Ministru  kabineta  noteikumos  un  citos spēkā esošos likumdošanas aktos paredzētās prasības.</w:t>
      </w:r>
    </w:p>
    <w:p w:rsidR="00C94147" w:rsidRPr="00C94147" w:rsidRDefault="00C94147" w:rsidP="00C94147">
      <w:pPr>
        <w:suppressAutoHyphens w:val="0"/>
        <w:spacing w:line="240" w:lineRule="auto"/>
        <w:ind w:firstLine="567"/>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Skaitliskā informācija par budžeta ieņēmumiem un izdevumiem un budžeta klasifikācijai ir norādīta Rojas novada pašvaldības saistošo noteikumu grozījumos „ Par Rojas novada domes 2018.gada budžeta plānu” 1. un 2.pielikumā.</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Pašvaldības budžeta grozījumu mērķis:</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1)</w:t>
      </w:r>
      <w:r w:rsidRPr="00C94147">
        <w:rPr>
          <w:rFonts w:ascii="Times New Roman" w:eastAsia="Times New Roman" w:hAnsi="Times New Roman" w:cs="Times New Roman"/>
          <w:kern w:val="1"/>
          <w:sz w:val="24"/>
          <w:szCs w:val="24"/>
          <w:lang w:eastAsia="ar-SA"/>
        </w:rPr>
        <w:tab/>
        <w:t>iekļaut budžeta grozījumus starp EKK, FKK un budžeta izdevumu izmaiņas iestāžu, struktūrvienību saimnieciskās darbības nodrošināšanai saskaņā ar iesniegtajiem pieprasījumiem;</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2)</w:t>
      </w:r>
      <w:r w:rsidRPr="00C94147">
        <w:rPr>
          <w:rFonts w:ascii="Times New Roman" w:eastAsia="Times New Roman" w:hAnsi="Times New Roman" w:cs="Times New Roman"/>
          <w:kern w:val="1"/>
          <w:sz w:val="24"/>
          <w:szCs w:val="24"/>
          <w:lang w:eastAsia="ar-SA"/>
        </w:rPr>
        <w:tab/>
        <w:t>iekļaut budžeta grozījumus ES līdzfinansēto projektu izdevumu un ieņēmumu precizēšanai;</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3)</w:t>
      </w:r>
      <w:r w:rsidRPr="00C94147">
        <w:rPr>
          <w:rFonts w:ascii="Times New Roman" w:eastAsia="Times New Roman" w:hAnsi="Times New Roman" w:cs="Times New Roman"/>
          <w:kern w:val="1"/>
          <w:sz w:val="24"/>
          <w:szCs w:val="24"/>
          <w:lang w:eastAsia="ar-SA"/>
        </w:rPr>
        <w:tab/>
        <w:t>iekļaut budžeta grozījumos ieņēmumu precizējumus atbilstoši faktiskajai 2018.gada budžeta izpildei;</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4)</w:t>
      </w:r>
      <w:r w:rsidRPr="00C94147">
        <w:rPr>
          <w:rFonts w:ascii="Times New Roman" w:eastAsia="Times New Roman" w:hAnsi="Times New Roman" w:cs="Times New Roman"/>
          <w:kern w:val="1"/>
          <w:sz w:val="24"/>
          <w:szCs w:val="24"/>
          <w:lang w:eastAsia="ar-SA"/>
        </w:rPr>
        <w:tab/>
        <w:t>iekļaut budžeta grozījumos nepieciešamos aizņēmumus projektu realizācijai;</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5)</w:t>
      </w:r>
      <w:r w:rsidRPr="00C94147">
        <w:rPr>
          <w:rFonts w:ascii="Times New Roman" w:eastAsia="Times New Roman" w:hAnsi="Times New Roman" w:cs="Times New Roman"/>
          <w:kern w:val="1"/>
          <w:sz w:val="24"/>
          <w:szCs w:val="24"/>
          <w:lang w:eastAsia="ar-SA"/>
        </w:rPr>
        <w:tab/>
        <w:t xml:space="preserve">precizētas Pašvaldības ieņēmumu prognozes no valsts budžeta un no valsts budžeta iestādēm saņemtiem </w:t>
      </w:r>
      <w:proofErr w:type="spellStart"/>
      <w:r w:rsidRPr="00C94147">
        <w:rPr>
          <w:rFonts w:ascii="Times New Roman" w:eastAsia="Times New Roman" w:hAnsi="Times New Roman" w:cs="Times New Roman"/>
          <w:kern w:val="1"/>
          <w:sz w:val="24"/>
          <w:szCs w:val="24"/>
          <w:lang w:eastAsia="ar-SA"/>
        </w:rPr>
        <w:t>transfertiem</w:t>
      </w:r>
      <w:proofErr w:type="spellEnd"/>
      <w:r w:rsidRPr="00C94147">
        <w:rPr>
          <w:rFonts w:ascii="Times New Roman" w:eastAsia="Times New Roman" w:hAnsi="Times New Roman" w:cs="Times New Roman"/>
          <w:kern w:val="1"/>
          <w:sz w:val="24"/>
          <w:szCs w:val="24"/>
          <w:lang w:eastAsia="ar-SA"/>
        </w:rPr>
        <w:t>;</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6) precizēts pamatbudžeta līdzekļu atlikums gada beigās; </w:t>
      </w:r>
    </w:p>
    <w:p w:rsidR="00C94147" w:rsidRPr="00C94147" w:rsidRDefault="00C94147" w:rsidP="00C94147">
      <w:pPr>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7)  precizēti ziedojuma budžeta līdzekļu ieņēmumi un izdevumi.</w:t>
      </w:r>
    </w:p>
    <w:p w:rsidR="00C94147" w:rsidRPr="00C94147" w:rsidRDefault="00C94147" w:rsidP="00C94147">
      <w:pPr>
        <w:spacing w:after="120" w:line="100" w:lineRule="atLeast"/>
        <w:ind w:firstLine="567"/>
        <w:jc w:val="both"/>
        <w:rPr>
          <w:rFonts w:ascii="Times New Roman" w:eastAsia="Times New Roman" w:hAnsi="Times New Roman" w:cs="Times New Roman"/>
          <w:kern w:val="1"/>
          <w:sz w:val="24"/>
          <w:szCs w:val="24"/>
          <w:lang w:eastAsia="ar-SA"/>
        </w:rPr>
      </w:pPr>
    </w:p>
    <w:p w:rsidR="00C94147" w:rsidRPr="00C94147" w:rsidRDefault="00C94147" w:rsidP="00C94147">
      <w:pPr>
        <w:spacing w:after="120" w:line="100" w:lineRule="atLeast"/>
        <w:ind w:firstLine="567"/>
        <w:jc w:val="center"/>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Ieņēmumi</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kern w:val="1"/>
          <w:sz w:val="24"/>
          <w:szCs w:val="24"/>
          <w:lang w:eastAsia="ar-SA"/>
        </w:rPr>
        <w:t>Pamatbudžeta ieņēmumi ar grozījumiem plānoti</w:t>
      </w:r>
      <w:r w:rsidRPr="00C94147">
        <w:rPr>
          <w:rFonts w:ascii="Times New Roman" w:eastAsia="Times New Roman" w:hAnsi="Times New Roman" w:cs="Times New Roman"/>
          <w:b/>
          <w:kern w:val="1"/>
          <w:sz w:val="24"/>
          <w:szCs w:val="24"/>
          <w:lang w:eastAsia="ar-SA"/>
        </w:rPr>
        <w:t xml:space="preserve"> EUR </w:t>
      </w:r>
      <w:r w:rsidRPr="00C94147">
        <w:rPr>
          <w:rFonts w:ascii="Times New Roman" w:eastAsia="Times New Roman" w:hAnsi="Times New Roman" w:cs="Times New Roman"/>
          <w:b/>
          <w:bCs/>
          <w:kern w:val="1"/>
          <w:sz w:val="24"/>
          <w:szCs w:val="24"/>
          <w:lang w:eastAsia="lv-LV"/>
        </w:rPr>
        <w:t xml:space="preserve">3 790 719,00 </w:t>
      </w:r>
      <w:r w:rsidRPr="00C94147">
        <w:rPr>
          <w:rFonts w:ascii="Times New Roman" w:eastAsia="Times New Roman" w:hAnsi="Times New Roman" w:cs="Times New Roman"/>
          <w:bCs/>
          <w:kern w:val="1"/>
          <w:sz w:val="24"/>
          <w:szCs w:val="24"/>
          <w:lang w:eastAsia="lv-LV"/>
        </w:rPr>
        <w:t>kopsummā</w:t>
      </w:r>
      <w:r w:rsidRPr="00C94147">
        <w:rPr>
          <w:rFonts w:ascii="Times New Roman" w:eastAsia="Times New Roman" w:hAnsi="Times New Roman" w:cs="Times New Roman"/>
          <w:bCs/>
          <w:kern w:val="1"/>
          <w:sz w:val="24"/>
          <w:szCs w:val="24"/>
          <w:lang w:eastAsia="ar-SA"/>
        </w:rPr>
        <w:t xml:space="preserve"> un tos veido </w:t>
      </w:r>
      <w:r w:rsidRPr="00C94147">
        <w:rPr>
          <w:rFonts w:ascii="Times New Roman" w:eastAsia="Times New Roman" w:hAnsi="Times New Roman" w:cs="Times New Roman"/>
          <w:kern w:val="1"/>
          <w:sz w:val="24"/>
          <w:szCs w:val="24"/>
          <w:u w:val="single"/>
          <w:lang w:eastAsia="ar-SA"/>
        </w:rPr>
        <w:t>nodokļu ieņēmumi</w:t>
      </w:r>
      <w:r w:rsidRPr="00C94147">
        <w:rPr>
          <w:rFonts w:ascii="Times New Roman" w:eastAsia="Times New Roman" w:hAnsi="Times New Roman" w:cs="Times New Roman"/>
          <w:kern w:val="1"/>
          <w:sz w:val="24"/>
          <w:szCs w:val="24"/>
          <w:lang w:eastAsia="ar-SA"/>
        </w:rPr>
        <w:t xml:space="preserve">,  </w:t>
      </w:r>
      <w:proofErr w:type="spellStart"/>
      <w:r w:rsidRPr="00C94147">
        <w:rPr>
          <w:rFonts w:ascii="Times New Roman" w:eastAsia="Times New Roman" w:hAnsi="Times New Roman" w:cs="Times New Roman"/>
          <w:kern w:val="1"/>
          <w:sz w:val="24"/>
          <w:szCs w:val="24"/>
          <w:u w:val="single"/>
          <w:lang w:eastAsia="ar-SA"/>
        </w:rPr>
        <w:t>nenodokļu</w:t>
      </w:r>
      <w:proofErr w:type="spellEnd"/>
      <w:r w:rsidRPr="00C94147">
        <w:rPr>
          <w:rFonts w:ascii="Times New Roman" w:eastAsia="Times New Roman" w:hAnsi="Times New Roman" w:cs="Times New Roman"/>
          <w:kern w:val="1"/>
          <w:sz w:val="24"/>
          <w:szCs w:val="24"/>
          <w:u w:val="single"/>
          <w:lang w:eastAsia="ar-SA"/>
        </w:rPr>
        <w:t xml:space="preserve"> ieņēmumi</w:t>
      </w:r>
      <w:r w:rsidRPr="00C94147">
        <w:rPr>
          <w:rFonts w:ascii="Times New Roman" w:eastAsia="Times New Roman" w:hAnsi="Times New Roman" w:cs="Times New Roman"/>
          <w:kern w:val="1"/>
          <w:sz w:val="24"/>
          <w:szCs w:val="24"/>
          <w:lang w:eastAsia="ar-SA"/>
        </w:rPr>
        <w:t xml:space="preserve">, </w:t>
      </w:r>
      <w:r w:rsidRPr="00C94147">
        <w:rPr>
          <w:rFonts w:ascii="Times New Roman" w:eastAsia="Times New Roman" w:hAnsi="Times New Roman" w:cs="Times New Roman"/>
          <w:kern w:val="1"/>
          <w:sz w:val="24"/>
          <w:szCs w:val="24"/>
          <w:u w:val="single"/>
          <w:lang w:eastAsia="ar-SA"/>
        </w:rPr>
        <w:t xml:space="preserve">pārējie </w:t>
      </w:r>
      <w:proofErr w:type="spellStart"/>
      <w:r w:rsidRPr="00C94147">
        <w:rPr>
          <w:rFonts w:ascii="Times New Roman" w:eastAsia="Times New Roman" w:hAnsi="Times New Roman" w:cs="Times New Roman"/>
          <w:kern w:val="1"/>
          <w:sz w:val="24"/>
          <w:szCs w:val="24"/>
          <w:u w:val="single"/>
          <w:lang w:eastAsia="ar-SA"/>
        </w:rPr>
        <w:t>nenodokļu</w:t>
      </w:r>
      <w:proofErr w:type="spellEnd"/>
      <w:r w:rsidRPr="00C94147">
        <w:rPr>
          <w:rFonts w:ascii="Times New Roman" w:eastAsia="Times New Roman" w:hAnsi="Times New Roman" w:cs="Times New Roman"/>
          <w:kern w:val="1"/>
          <w:sz w:val="24"/>
          <w:szCs w:val="24"/>
          <w:u w:val="single"/>
          <w:lang w:eastAsia="ar-SA"/>
        </w:rPr>
        <w:t xml:space="preserve"> ieņēmumi</w:t>
      </w:r>
      <w:r w:rsidRPr="00C94147">
        <w:rPr>
          <w:rFonts w:ascii="Times New Roman" w:eastAsia="Times New Roman" w:hAnsi="Times New Roman" w:cs="Times New Roman"/>
          <w:kern w:val="1"/>
          <w:sz w:val="24"/>
          <w:szCs w:val="24"/>
          <w:lang w:eastAsia="ar-SA"/>
        </w:rPr>
        <w:t xml:space="preserve"> (no pašvaldības īpašuma iznomāšanas, pārdošanas), </w:t>
      </w:r>
      <w:r w:rsidRPr="00C94147">
        <w:rPr>
          <w:rFonts w:ascii="Times New Roman" w:eastAsia="Times New Roman" w:hAnsi="Times New Roman" w:cs="Times New Roman"/>
          <w:kern w:val="1"/>
          <w:sz w:val="24"/>
          <w:szCs w:val="24"/>
          <w:u w:val="single"/>
          <w:lang w:eastAsia="ar-SA"/>
        </w:rPr>
        <w:t>ieņēmumi no iestāžu sniegtajiem maksas pakalpojumiem</w:t>
      </w:r>
      <w:r w:rsidRPr="00C94147">
        <w:rPr>
          <w:rFonts w:ascii="Times New Roman" w:eastAsia="Times New Roman" w:hAnsi="Times New Roman" w:cs="Times New Roman"/>
          <w:kern w:val="1"/>
          <w:sz w:val="24"/>
          <w:szCs w:val="24"/>
          <w:lang w:eastAsia="ar-SA"/>
        </w:rPr>
        <w:t xml:space="preserve"> un </w:t>
      </w:r>
      <w:r w:rsidRPr="00C94147">
        <w:rPr>
          <w:rFonts w:ascii="Times New Roman" w:eastAsia="Times New Roman" w:hAnsi="Times New Roman" w:cs="Times New Roman"/>
          <w:kern w:val="1"/>
          <w:sz w:val="24"/>
          <w:szCs w:val="24"/>
          <w:u w:val="single"/>
          <w:lang w:eastAsia="ar-SA"/>
        </w:rPr>
        <w:t>citi pašu ieņēmumi</w:t>
      </w:r>
      <w:r w:rsidRPr="00C94147">
        <w:rPr>
          <w:rFonts w:ascii="Times New Roman" w:eastAsia="Times New Roman" w:hAnsi="Times New Roman" w:cs="Times New Roman"/>
          <w:kern w:val="1"/>
          <w:sz w:val="24"/>
          <w:szCs w:val="24"/>
          <w:lang w:eastAsia="ar-SA"/>
        </w:rPr>
        <w:t xml:space="preserve">, kā arī </w:t>
      </w:r>
      <w:proofErr w:type="spellStart"/>
      <w:r w:rsidRPr="00C94147">
        <w:rPr>
          <w:rFonts w:ascii="Times New Roman" w:eastAsia="Times New Roman" w:hAnsi="Times New Roman" w:cs="Times New Roman"/>
          <w:kern w:val="1"/>
          <w:sz w:val="24"/>
          <w:szCs w:val="24"/>
          <w:u w:val="single"/>
          <w:lang w:eastAsia="ar-SA"/>
        </w:rPr>
        <w:t>transferti</w:t>
      </w:r>
      <w:proofErr w:type="spellEnd"/>
      <w:r w:rsidRPr="00C94147">
        <w:rPr>
          <w:rFonts w:ascii="Times New Roman" w:eastAsia="Times New Roman" w:hAnsi="Times New Roman" w:cs="Times New Roman"/>
          <w:kern w:val="1"/>
          <w:sz w:val="24"/>
          <w:szCs w:val="24"/>
          <w:lang w:eastAsia="ar-SA"/>
        </w:rPr>
        <w:t xml:space="preserve"> (mērķdotācijas, kas tiek saņemtas no atsevišķām ministrijām un pašvaldībām un paredzētas galvenokārt pedagogu darba samaksai, kā arī ES fondu finansēto projektu īstenošanai un pašvaldību maksājumiem par izglītības pakalpojumiem). </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Pašvaldības pamatbudžeta kontu atlikums uz 2018.gada 1.janvāri bija </w:t>
      </w:r>
      <w:r w:rsidRPr="00C94147">
        <w:rPr>
          <w:rFonts w:ascii="Times New Roman" w:eastAsia="Times New Roman" w:hAnsi="Times New Roman" w:cs="Times New Roman"/>
          <w:b/>
          <w:bCs/>
          <w:kern w:val="1"/>
          <w:sz w:val="24"/>
          <w:szCs w:val="24"/>
          <w:lang w:eastAsia="ar-SA"/>
        </w:rPr>
        <w:t>EUR 306 659,00.</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Kopējo pamatbudžeta ieņēmumu prognoze Pašvaldības funkciju finansēšanai palielināta par EUR 64 781,00. Palielinājumu veido Nekustamā īpašuma nodokļa par zemi parādi par iepriekšējiem gadiem,  Pašvaldību nodevas</w:t>
      </w:r>
      <w:r w:rsidRPr="00C94147">
        <w:rPr>
          <w:rFonts w:ascii="Times New Roman" w:eastAsia="Times New Roman" w:hAnsi="Times New Roman" w:cs="Times New Roman"/>
          <w:kern w:val="1"/>
          <w:sz w:val="24"/>
          <w:szCs w:val="24"/>
          <w:lang w:eastAsia="ar-SA"/>
        </w:rPr>
        <w:t xml:space="preserve"> </w:t>
      </w:r>
      <w:r w:rsidRPr="00C94147">
        <w:rPr>
          <w:rFonts w:ascii="Times New Roman" w:eastAsia="Times New Roman" w:hAnsi="Times New Roman" w:cs="Times New Roman"/>
          <w:bCs/>
          <w:kern w:val="1"/>
          <w:sz w:val="24"/>
          <w:szCs w:val="24"/>
          <w:lang w:eastAsia="ar-SA"/>
        </w:rPr>
        <w:t xml:space="preserve">dažādi </w:t>
      </w:r>
      <w:proofErr w:type="spellStart"/>
      <w:r w:rsidRPr="00C94147">
        <w:rPr>
          <w:rFonts w:ascii="Times New Roman" w:eastAsia="Times New Roman" w:hAnsi="Times New Roman" w:cs="Times New Roman"/>
          <w:bCs/>
          <w:kern w:val="1"/>
          <w:sz w:val="24"/>
          <w:szCs w:val="24"/>
          <w:lang w:eastAsia="ar-SA"/>
        </w:rPr>
        <w:t>nenodokļu</w:t>
      </w:r>
      <w:proofErr w:type="spellEnd"/>
      <w:r w:rsidRPr="00C94147">
        <w:rPr>
          <w:rFonts w:ascii="Times New Roman" w:eastAsia="Times New Roman" w:hAnsi="Times New Roman" w:cs="Times New Roman"/>
          <w:bCs/>
          <w:kern w:val="1"/>
          <w:sz w:val="24"/>
          <w:szCs w:val="24"/>
          <w:lang w:eastAsia="ar-SA"/>
        </w:rPr>
        <w:t xml:space="preserve"> ieņēmumi, Pašvaldību saņemtie </w:t>
      </w:r>
      <w:proofErr w:type="spellStart"/>
      <w:r w:rsidRPr="00C94147">
        <w:rPr>
          <w:rFonts w:ascii="Times New Roman" w:eastAsia="Times New Roman" w:hAnsi="Times New Roman" w:cs="Times New Roman"/>
          <w:bCs/>
          <w:kern w:val="1"/>
          <w:sz w:val="24"/>
          <w:szCs w:val="24"/>
          <w:lang w:eastAsia="ar-SA"/>
        </w:rPr>
        <w:t>transferti</w:t>
      </w:r>
      <w:proofErr w:type="spellEnd"/>
      <w:r w:rsidRPr="00C94147">
        <w:rPr>
          <w:rFonts w:ascii="Times New Roman" w:eastAsia="Times New Roman" w:hAnsi="Times New Roman" w:cs="Times New Roman"/>
          <w:bCs/>
          <w:kern w:val="1"/>
          <w:sz w:val="24"/>
          <w:szCs w:val="24"/>
          <w:lang w:eastAsia="ar-SA"/>
        </w:rPr>
        <w:t xml:space="preserve"> no valsts budžeta, Maksas pakalpojumus un citus pašu ieņēmumus pēc fakta uz 2018.gada 1.aprīli.</w:t>
      </w:r>
    </w:p>
    <w:p w:rsidR="00C94147" w:rsidRPr="00C94147" w:rsidRDefault="00C94147" w:rsidP="00C94147">
      <w:pPr>
        <w:spacing w:after="120" w:line="100" w:lineRule="atLeast"/>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Ziedojumu un dāvinājumu budžeta ieņēmumos izmaiņu nav.</w:t>
      </w:r>
    </w:p>
    <w:p w:rsidR="00C94147" w:rsidRPr="00C94147" w:rsidRDefault="00C94147" w:rsidP="00C94147">
      <w:pPr>
        <w:spacing w:after="120" w:line="100" w:lineRule="atLeast"/>
        <w:ind w:firstLine="567"/>
        <w:jc w:val="center"/>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bCs/>
          <w:kern w:val="1"/>
          <w:sz w:val="24"/>
          <w:szCs w:val="24"/>
          <w:lang w:eastAsia="ar-SA"/>
        </w:rPr>
        <w:t>Izdevumi</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Budžeta izdevumu daļā precizēti izdevumi un Pašvaldības finansējums pa funkcionālajām kategorijām un ekonomiskās klasifikācijas kodiem, kopumā izdevumus palielinot par </w:t>
      </w:r>
      <w:r w:rsidRPr="00C94147">
        <w:rPr>
          <w:rFonts w:ascii="Times New Roman" w:eastAsia="Times New Roman" w:hAnsi="Times New Roman" w:cs="Times New Roman"/>
          <w:b/>
          <w:bCs/>
          <w:kern w:val="1"/>
          <w:sz w:val="24"/>
          <w:szCs w:val="24"/>
          <w:lang w:eastAsia="ar-SA"/>
        </w:rPr>
        <w:t>EUR 204 654,00.</w:t>
      </w:r>
      <w:r w:rsidRPr="00C94147">
        <w:rPr>
          <w:rFonts w:ascii="Times New Roman" w:eastAsia="Times New Roman" w:hAnsi="Times New Roman" w:cs="Times New Roman"/>
          <w:bCs/>
          <w:kern w:val="1"/>
          <w:sz w:val="24"/>
          <w:szCs w:val="24"/>
          <w:lang w:eastAsia="ar-SA"/>
        </w:rPr>
        <w:t xml:space="preserve"> Izdevumu finansēšana paredzēta ar papildus saņemtajiem ieņēmumiem un aizņēmumiem.</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kern w:val="1"/>
          <w:sz w:val="24"/>
          <w:szCs w:val="24"/>
          <w:lang w:eastAsia="ar-SA"/>
        </w:rPr>
        <w:t>Pamatbudžeta izdevumi ar grozījumiem plānoti</w:t>
      </w:r>
      <w:r w:rsidRPr="00C94147">
        <w:rPr>
          <w:rFonts w:ascii="Times New Roman" w:eastAsia="Times New Roman" w:hAnsi="Times New Roman" w:cs="Times New Roman"/>
          <w:b/>
          <w:kern w:val="1"/>
          <w:sz w:val="24"/>
          <w:szCs w:val="24"/>
          <w:lang w:eastAsia="ar-SA"/>
        </w:rPr>
        <w:t xml:space="preserve"> EUR 4 556 193,00 </w:t>
      </w:r>
      <w:r w:rsidRPr="00C94147">
        <w:rPr>
          <w:rFonts w:ascii="Times New Roman" w:eastAsia="Times New Roman" w:hAnsi="Times New Roman" w:cs="Times New Roman"/>
          <w:kern w:val="1"/>
          <w:sz w:val="24"/>
          <w:szCs w:val="24"/>
          <w:lang w:eastAsia="ar-SA"/>
        </w:rPr>
        <w:t>apmērā</w:t>
      </w:r>
      <w:r w:rsidRPr="00C94147">
        <w:rPr>
          <w:rFonts w:ascii="Times New Roman" w:eastAsia="Times New Roman" w:hAnsi="Times New Roman" w:cs="Times New Roman"/>
          <w:b/>
          <w:bCs/>
          <w:kern w:val="1"/>
          <w:sz w:val="24"/>
          <w:szCs w:val="24"/>
          <w:lang w:eastAsia="ar-SA"/>
        </w:rPr>
        <w:t xml:space="preserve"> </w:t>
      </w:r>
      <w:r w:rsidRPr="00C94147">
        <w:rPr>
          <w:rFonts w:ascii="Times New Roman" w:eastAsia="Times New Roman" w:hAnsi="Times New Roman" w:cs="Times New Roman"/>
          <w:kern w:val="1"/>
          <w:sz w:val="24"/>
          <w:szCs w:val="24"/>
          <w:lang w:eastAsia="ar-SA"/>
        </w:rPr>
        <w:t>(neieskaitot Valsts kases aizņēmumu pamatsummas atmaksas)</w:t>
      </w:r>
      <w:r w:rsidRPr="00C94147">
        <w:rPr>
          <w:rFonts w:ascii="Times New Roman" w:eastAsia="Times New Roman" w:hAnsi="Times New Roman" w:cs="Times New Roman"/>
          <w:bCs/>
          <w:kern w:val="1"/>
          <w:sz w:val="24"/>
          <w:szCs w:val="24"/>
          <w:lang w:eastAsia="ar-SA"/>
        </w:rPr>
        <w:t>.</w:t>
      </w: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lastRenderedPageBreak/>
        <w:t>Vispārējie valdības dienesti</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11 080,00 apmērā un tie paredzēti pašvaldības darbības nodrošināšanai, finanšu vadība, klientu apkalpošanai un projektu “Mana līdzdalība Rojas nākotnē” un “Esi vesels – ieguldījums tavai nākotnei!” realizēšanai.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453 339,00</w:t>
      </w:r>
      <w:r w:rsidRPr="00C94147">
        <w:rPr>
          <w:rFonts w:ascii="Times New Roman" w:eastAsia="Times New Roman" w:hAnsi="Times New Roman" w:cs="Times New Roman"/>
          <w:bCs/>
          <w:kern w:val="1"/>
          <w:sz w:val="24"/>
          <w:szCs w:val="24"/>
          <w:lang w:eastAsia="ar-SA"/>
        </w:rPr>
        <w:t xml:space="preserve"> t.sk.:</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Rojas novada domes administrācijai EUR 396 732,00;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Klientu apkalpošanas centram EUR 14 728,00;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Deputātu, komisiju, komiteju atlīdzībai EUR 24 821,00;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Lauksaimniecības komisijai EUR 620,00;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Projekts “Esi vesels – ieguldījums tavai nākotnei!”;</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Projekts “Mana līdzdalība Rojas nākotnē”.</w:t>
      </w:r>
    </w:p>
    <w:p w:rsidR="00C94147" w:rsidRPr="00C94147" w:rsidRDefault="00C94147" w:rsidP="00C94147">
      <w:pPr>
        <w:spacing w:after="120" w:line="100" w:lineRule="atLeast"/>
        <w:ind w:firstLine="567"/>
        <w:jc w:val="both"/>
        <w:rPr>
          <w:rFonts w:ascii="Times New Roman" w:eastAsia="Times New Roman" w:hAnsi="Times New Roman" w:cs="Times New Roman"/>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t>Sabiedriskā kārtība un drošība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43 730,00 apmērā un tie paredzēti projekta “Droša piekraste un jūra Latvijā un Igaunijā” realizācijai.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138 746,00</w:t>
      </w:r>
      <w:r w:rsidRPr="00C94147">
        <w:rPr>
          <w:rFonts w:ascii="Times New Roman" w:eastAsia="Times New Roman" w:hAnsi="Times New Roman" w:cs="Times New Roman"/>
          <w:bCs/>
          <w:kern w:val="1"/>
          <w:sz w:val="24"/>
          <w:szCs w:val="24"/>
          <w:lang w:eastAsia="ar-SA"/>
        </w:rPr>
        <w:t xml:space="preserve"> t.sk.:</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Rojas pašvaldības policijai EUR 53 962,00;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Ugunsdrošības, glābšanas un civilās drošības dienestam EUR 8 504,00;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Projekts “Droša piekraste un jūra Latvijā un Igaunijā” EUR 73 730,00;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 Administratīvai komisijai EUR 2550,00.</w:t>
      </w:r>
    </w:p>
    <w:p w:rsidR="00C94147" w:rsidRPr="00C94147" w:rsidRDefault="00C94147" w:rsidP="00C94147">
      <w:pPr>
        <w:suppressAutoHyphens w:val="0"/>
        <w:spacing w:line="240" w:lineRule="auto"/>
        <w:ind w:left="927"/>
        <w:jc w:val="both"/>
        <w:rPr>
          <w:rFonts w:ascii="Times New Roman" w:eastAsia="Times New Roman" w:hAnsi="Times New Roman" w:cs="Times New Roman"/>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t>Ekonomiskā darbība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bookmarkStart w:id="4" w:name="_Hlk485804215"/>
      <w:r w:rsidRPr="00C94147">
        <w:rPr>
          <w:rFonts w:ascii="Times New Roman" w:eastAsia="Times New Roman" w:hAnsi="Times New Roman" w:cs="Times New Roman"/>
          <w:bCs/>
          <w:kern w:val="1"/>
          <w:sz w:val="24"/>
          <w:szCs w:val="24"/>
          <w:lang w:eastAsia="ar-SA"/>
        </w:rPr>
        <w:t xml:space="preserve">Izdevumi plānoti palielināt EUR 1 565,00 apmērā un tie paredzēti iestāžu un struktūrvienības darbības nodrošināšanai.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119 950,00</w:t>
      </w:r>
      <w:r w:rsidRPr="00C94147">
        <w:rPr>
          <w:rFonts w:ascii="Times New Roman" w:eastAsia="Times New Roman" w:hAnsi="Times New Roman" w:cs="Times New Roman"/>
          <w:bCs/>
          <w:kern w:val="1"/>
          <w:sz w:val="24"/>
          <w:szCs w:val="24"/>
          <w:lang w:eastAsia="ar-SA"/>
        </w:rPr>
        <w:t xml:space="preserve"> t.sk.:</w:t>
      </w:r>
    </w:p>
    <w:bookmarkEnd w:id="4"/>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Rojas apvienotajai būvvaldei EUR 30 013,00;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Transportam EUR 63 254,00;</w:t>
      </w:r>
    </w:p>
    <w:p w:rsidR="00C94147" w:rsidRPr="00C94147" w:rsidRDefault="00C94147" w:rsidP="009E7BA2">
      <w:pPr>
        <w:numPr>
          <w:ilvl w:val="0"/>
          <w:numId w:val="3"/>
        </w:numPr>
        <w:suppressAutoHyphens w:val="0"/>
        <w:spacing w:line="240" w:lineRule="auto"/>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Rojas tūrisma informācijas centram EUR 26 683,00.</w:t>
      </w:r>
    </w:p>
    <w:p w:rsidR="00C94147" w:rsidRPr="00C94147" w:rsidRDefault="00C94147" w:rsidP="00C94147">
      <w:pPr>
        <w:suppressAutoHyphens w:val="0"/>
        <w:spacing w:line="240" w:lineRule="auto"/>
        <w:ind w:left="927"/>
        <w:jc w:val="both"/>
        <w:rPr>
          <w:rFonts w:ascii="Times New Roman" w:eastAsia="Times New Roman" w:hAnsi="Times New Roman" w:cs="Times New Roman"/>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t>Pašvaldības teritoriju un mājokļu apsaimniekošana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49 282,00 apmērā un tie paredzēti pašvaldības darbības nodrošināšanai, jaunās estrādes projekta grozījumiem, </w:t>
      </w:r>
      <w:proofErr w:type="spellStart"/>
      <w:r w:rsidRPr="00C94147">
        <w:rPr>
          <w:rFonts w:ascii="Times New Roman" w:eastAsia="Times New Roman" w:hAnsi="Times New Roman" w:cs="Times New Roman"/>
          <w:bCs/>
          <w:kern w:val="1"/>
          <w:sz w:val="24"/>
          <w:szCs w:val="24"/>
          <w:lang w:eastAsia="ar-SA"/>
        </w:rPr>
        <w:t>Mazupītes</w:t>
      </w:r>
      <w:proofErr w:type="spellEnd"/>
      <w:r w:rsidRPr="00C94147">
        <w:rPr>
          <w:rFonts w:ascii="Times New Roman" w:eastAsia="Times New Roman" w:hAnsi="Times New Roman" w:cs="Times New Roman"/>
          <w:bCs/>
          <w:kern w:val="1"/>
          <w:sz w:val="24"/>
          <w:szCs w:val="24"/>
          <w:lang w:eastAsia="ar-SA"/>
        </w:rPr>
        <w:t xml:space="preserve"> projekta grozījumiem, projektu “</w:t>
      </w:r>
      <w:r w:rsidRPr="00C94147">
        <w:rPr>
          <w:rFonts w:ascii="Times New Roman" w:eastAsia="Times New Roman" w:hAnsi="Times New Roman" w:cs="Times New Roman"/>
          <w:kern w:val="1"/>
          <w:sz w:val="24"/>
          <w:szCs w:val="24"/>
          <w:lang w:eastAsia="ar-SA"/>
        </w:rPr>
        <w:t xml:space="preserve">Taimiņu </w:t>
      </w:r>
      <w:proofErr w:type="spellStart"/>
      <w:r w:rsidRPr="00C94147">
        <w:rPr>
          <w:rFonts w:ascii="Times New Roman" w:eastAsia="Times New Roman" w:hAnsi="Times New Roman" w:cs="Times New Roman"/>
          <w:kern w:val="1"/>
          <w:sz w:val="24"/>
          <w:szCs w:val="24"/>
          <w:lang w:eastAsia="ar-SA"/>
        </w:rPr>
        <w:t>smoltu</w:t>
      </w:r>
      <w:proofErr w:type="spellEnd"/>
      <w:r w:rsidRPr="00C94147">
        <w:rPr>
          <w:rFonts w:ascii="Times New Roman" w:eastAsia="Times New Roman" w:hAnsi="Times New Roman" w:cs="Times New Roman"/>
          <w:kern w:val="1"/>
          <w:sz w:val="24"/>
          <w:szCs w:val="24"/>
          <w:lang w:eastAsia="ar-SA"/>
        </w:rPr>
        <w:t xml:space="preserve"> ielaišana publisko ūdenstilpju </w:t>
      </w:r>
      <w:proofErr w:type="spellStart"/>
      <w:r w:rsidRPr="00C94147">
        <w:rPr>
          <w:rFonts w:ascii="Times New Roman" w:eastAsia="Times New Roman" w:hAnsi="Times New Roman" w:cs="Times New Roman"/>
          <w:kern w:val="1"/>
          <w:sz w:val="24"/>
          <w:szCs w:val="24"/>
          <w:lang w:eastAsia="ar-SA"/>
        </w:rPr>
        <w:t>ihtiofaunas</w:t>
      </w:r>
      <w:proofErr w:type="spellEnd"/>
      <w:r w:rsidRPr="00C94147">
        <w:rPr>
          <w:rFonts w:ascii="Times New Roman" w:eastAsia="Times New Roman" w:hAnsi="Times New Roman" w:cs="Times New Roman"/>
          <w:kern w:val="1"/>
          <w:sz w:val="24"/>
          <w:szCs w:val="24"/>
          <w:lang w:eastAsia="ar-SA"/>
        </w:rPr>
        <w:t xml:space="preserve"> struktūras pilnveidošanai un resursu papildināšanai Rojas novadā”, „Taimiņu mazuļu ataudzēšanai un ielaišanai Rojas upē nepieciešamo vaislinieku nozveja”, “</w:t>
      </w:r>
      <w:proofErr w:type="spellStart"/>
      <w:r w:rsidRPr="00C94147">
        <w:rPr>
          <w:rFonts w:ascii="Times New Roman" w:eastAsia="Times New Roman" w:hAnsi="Times New Roman" w:cs="Times New Roman"/>
          <w:kern w:val="1"/>
          <w:sz w:val="24"/>
          <w:szCs w:val="24"/>
          <w:lang w:eastAsia="ar-SA"/>
        </w:rPr>
        <w:t>Mazupītes</w:t>
      </w:r>
      <w:proofErr w:type="spellEnd"/>
      <w:r w:rsidRPr="00C94147">
        <w:rPr>
          <w:rFonts w:ascii="Times New Roman" w:eastAsia="Times New Roman" w:hAnsi="Times New Roman" w:cs="Times New Roman"/>
          <w:kern w:val="1"/>
          <w:sz w:val="24"/>
          <w:szCs w:val="24"/>
          <w:lang w:eastAsia="ar-SA"/>
        </w:rPr>
        <w:t xml:space="preserve"> gultnes pārveidošana”. </w:t>
      </w:r>
      <w:r w:rsidRPr="00C94147">
        <w:rPr>
          <w:rFonts w:ascii="Times New Roman" w:eastAsia="Times New Roman" w:hAnsi="Times New Roman" w:cs="Times New Roman"/>
          <w:bCs/>
          <w:kern w:val="1"/>
          <w:sz w:val="24"/>
          <w:szCs w:val="24"/>
          <w:lang w:eastAsia="ar-SA"/>
        </w:rPr>
        <w:t xml:space="preserve">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714 280,00</w:t>
      </w:r>
      <w:r w:rsidRPr="00C94147">
        <w:rPr>
          <w:rFonts w:ascii="Times New Roman" w:eastAsia="Times New Roman" w:hAnsi="Times New Roman" w:cs="Times New Roman"/>
          <w:bCs/>
          <w:kern w:val="1"/>
          <w:sz w:val="24"/>
          <w:szCs w:val="24"/>
          <w:lang w:eastAsia="ar-SA"/>
        </w:rPr>
        <w:t xml:space="preserve"> t.sk.:</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Ūdenssaimniecībai EUR 765,00;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Ielu apgaismojumam EUR 54 307,00;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Labiekārtošanas nodaļai EUR 308 735,00;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Kapu teritorijas uzturēšana EUR 29 389,00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“Apgaismota pastaigu taka pludmalē” EUR 94 008,00;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“Dabas tūrisms visiem” EUR 10 199,00;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w:t>
      </w:r>
      <w:proofErr w:type="spellStart"/>
      <w:r w:rsidRPr="00C94147">
        <w:rPr>
          <w:rFonts w:ascii="Times New Roman" w:eastAsia="Times New Roman" w:hAnsi="Times New Roman" w:cs="Times New Roman"/>
          <w:kern w:val="1"/>
          <w:sz w:val="24"/>
          <w:szCs w:val="24"/>
          <w:lang w:eastAsia="ar-SA"/>
        </w:rPr>
        <w:t>Mazupītes</w:t>
      </w:r>
      <w:proofErr w:type="spellEnd"/>
      <w:r w:rsidRPr="00C94147">
        <w:rPr>
          <w:rFonts w:ascii="Times New Roman" w:eastAsia="Times New Roman" w:hAnsi="Times New Roman" w:cs="Times New Roman"/>
          <w:kern w:val="1"/>
          <w:sz w:val="24"/>
          <w:szCs w:val="24"/>
          <w:lang w:eastAsia="ar-SA"/>
        </w:rPr>
        <w:t xml:space="preserve"> gultnes pārveidošana” EUR 216 877,00.</w:t>
      </w:r>
    </w:p>
    <w:p w:rsidR="00C94147" w:rsidRPr="00C94147" w:rsidRDefault="00C94147" w:rsidP="00C94147">
      <w:pPr>
        <w:spacing w:after="120" w:line="100" w:lineRule="atLeast"/>
        <w:jc w:val="both"/>
        <w:rPr>
          <w:rFonts w:ascii="Times New Roman" w:eastAsia="Times New Roman" w:hAnsi="Times New Roman" w:cs="Times New Roman"/>
          <w:b/>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lastRenderedPageBreak/>
        <w:t>Atpūta, kultūra un reliģija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83 191,00 apmērā un tie paredzēti </w:t>
      </w:r>
      <w:bookmarkStart w:id="5" w:name="_Hlk485805290"/>
      <w:r w:rsidRPr="00C94147">
        <w:rPr>
          <w:rFonts w:ascii="Times New Roman" w:eastAsia="Times New Roman" w:hAnsi="Times New Roman" w:cs="Times New Roman"/>
          <w:bCs/>
          <w:kern w:val="1"/>
          <w:sz w:val="24"/>
          <w:szCs w:val="24"/>
          <w:lang w:eastAsia="ar-SA"/>
        </w:rPr>
        <w:t xml:space="preserve">iestāžu un struktūrvienību </w:t>
      </w:r>
      <w:bookmarkEnd w:id="5"/>
      <w:r w:rsidRPr="00C94147">
        <w:rPr>
          <w:rFonts w:ascii="Times New Roman" w:eastAsia="Times New Roman" w:hAnsi="Times New Roman" w:cs="Times New Roman"/>
          <w:bCs/>
          <w:kern w:val="1"/>
          <w:sz w:val="24"/>
          <w:szCs w:val="24"/>
          <w:lang w:eastAsia="ar-SA"/>
        </w:rPr>
        <w:t xml:space="preserve">darbības nodrošināšanai, projektu “Izstādes “Goda grāmata” izveide”, “Vieta sportiskām aktivitātēm” realizēšanai un muzeja filiāles “Kaltenes klubs” virtuves telpas iekārtošanai.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1 005 292,00</w:t>
      </w:r>
      <w:r w:rsidRPr="00C94147">
        <w:rPr>
          <w:rFonts w:ascii="Times New Roman" w:eastAsia="Times New Roman" w:hAnsi="Times New Roman" w:cs="Times New Roman"/>
          <w:bCs/>
          <w:kern w:val="1"/>
          <w:sz w:val="24"/>
          <w:szCs w:val="24"/>
          <w:lang w:eastAsia="ar-SA"/>
        </w:rPr>
        <w:t xml:space="preserve"> t.sk.:</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Sporta organizēšanai EUR 18 353,00;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Stadionam EUR 129 606,00;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bibliotēkai EUR 41 868,00;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Kaltenes bibliotēkai EUR 18 258,00;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Muzejam EUR 64 346,00;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“Muzeja brīvdabas teritorijas labiekārtošana” EUR 38 554,00;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Muzeja filiāles “Kaltenes klubs” EUR 56 381,00;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Projekts “Kaltenes kluba pārbūve par jūras kultūras mantojuma ekspozīciju centru </w:t>
      </w:r>
    </w:p>
    <w:p w:rsidR="00C94147" w:rsidRPr="00C94147" w:rsidRDefault="00C94147" w:rsidP="00C94147">
      <w:pPr>
        <w:suppressAutoHyphens w:val="0"/>
        <w:spacing w:line="240" w:lineRule="auto"/>
        <w:ind w:left="927" w:firstLine="491"/>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EUR 116 927,00;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Kultūras centram EUR 317 359,00;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proofErr w:type="spellStart"/>
      <w:r w:rsidRPr="00C94147">
        <w:rPr>
          <w:rFonts w:ascii="Times New Roman" w:eastAsia="Times New Roman" w:hAnsi="Times New Roman" w:cs="Times New Roman"/>
          <w:kern w:val="1"/>
          <w:sz w:val="24"/>
          <w:szCs w:val="24"/>
          <w:lang w:eastAsia="ar-SA"/>
        </w:rPr>
        <w:t>Zvejnieksvētkiem</w:t>
      </w:r>
      <w:proofErr w:type="spellEnd"/>
      <w:r w:rsidRPr="00C94147">
        <w:rPr>
          <w:rFonts w:ascii="Times New Roman" w:eastAsia="Times New Roman" w:hAnsi="Times New Roman" w:cs="Times New Roman"/>
          <w:kern w:val="1"/>
          <w:sz w:val="24"/>
          <w:szCs w:val="24"/>
          <w:lang w:eastAsia="ar-SA"/>
        </w:rPr>
        <w:t xml:space="preserve"> EUR 20 267,00;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“Latvijas simtgades pasākumi” EUR 500,00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Informatīvajam izdevumam “Banga” EUR 26 126,00;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“Izstādes “Goda grāmata” izveide EUR 4 788,00;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“Vieta sportiskām aktivitātēm” EUR 151 959,00.</w:t>
      </w:r>
    </w:p>
    <w:p w:rsidR="00C94147" w:rsidRPr="00C94147" w:rsidRDefault="00C94147" w:rsidP="00C94147">
      <w:pPr>
        <w:suppressAutoHyphens w:val="0"/>
        <w:spacing w:line="240" w:lineRule="auto"/>
        <w:ind w:left="927"/>
        <w:jc w:val="both"/>
        <w:rPr>
          <w:rFonts w:ascii="Times New Roman" w:eastAsia="Times New Roman" w:hAnsi="Times New Roman" w:cs="Times New Roman"/>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t>Izglītība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10 376,00 apmērā un tie paredzēti iestāžu un struktūrvienību darbības nodrošināšanai un projekta “Dabas vides estētikas studija” realizēšanai. Izdevumos veikta pārdale starp ekonomiskās klasifikācijas kodiem. Kopā izdevumi ar grozījumiem </w:t>
      </w:r>
      <w:r w:rsidRPr="00C94147">
        <w:rPr>
          <w:rFonts w:ascii="Times New Roman" w:eastAsia="Times New Roman" w:hAnsi="Times New Roman" w:cs="Times New Roman"/>
          <w:b/>
          <w:bCs/>
          <w:kern w:val="1"/>
          <w:sz w:val="24"/>
          <w:szCs w:val="24"/>
          <w:lang w:eastAsia="ar-SA"/>
        </w:rPr>
        <w:t>EUR 1 837 710,00</w:t>
      </w:r>
      <w:r w:rsidRPr="00C94147">
        <w:rPr>
          <w:rFonts w:ascii="Times New Roman" w:eastAsia="Times New Roman" w:hAnsi="Times New Roman" w:cs="Times New Roman"/>
          <w:bCs/>
          <w:kern w:val="1"/>
          <w:sz w:val="24"/>
          <w:szCs w:val="24"/>
          <w:lang w:eastAsia="ar-SA"/>
        </w:rPr>
        <w:t xml:space="preserve"> t.sk.:</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PII “Zelta Zivtiņa” EUR 260 044,00;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Rojupes PII “Saulespuķe” EUR 250 697,00;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vidusskolai EUR 763 369,00;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“Karjeras atbalsts Rojas vidusskolā” EUR 7 115,00;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“Atbalsts izglītojamo individuālo kompetenču attīstībai” EUR 17 445,00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Mūzikas un Mākslas skolai EUR 219 164,00;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sporta skolai EUR 96 850,00;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Norēķiniem par izglītību EUR 106 724,00;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BLPJC “Strops” EUR 56 491,00;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BLPJC “Varavīksne” EUR 35 788,00;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Melnsila BLPJC EUR 15 972,00;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“Dabas vides estētikas studija” EUR 6 051,00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Projekts “Jaunieši Rojas attīstībai!” EUR 2 000,00</w:t>
      </w:r>
    </w:p>
    <w:p w:rsidR="00C94147" w:rsidRPr="00C94147" w:rsidRDefault="00C94147" w:rsidP="00C94147">
      <w:pPr>
        <w:suppressAutoHyphens w:val="0"/>
        <w:spacing w:line="240" w:lineRule="auto"/>
        <w:ind w:left="927"/>
        <w:jc w:val="both"/>
        <w:rPr>
          <w:rFonts w:ascii="Times New Roman" w:eastAsia="Times New Roman" w:hAnsi="Times New Roman" w:cs="Times New Roman"/>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b/>
          <w:bCs/>
          <w:kern w:val="1"/>
          <w:sz w:val="24"/>
          <w:szCs w:val="24"/>
          <w:lang w:eastAsia="ar-SA"/>
        </w:rPr>
      </w:pPr>
      <w:r w:rsidRPr="00C94147">
        <w:rPr>
          <w:rFonts w:ascii="Times New Roman" w:eastAsia="Times New Roman" w:hAnsi="Times New Roman" w:cs="Times New Roman"/>
          <w:b/>
          <w:bCs/>
          <w:kern w:val="1"/>
          <w:sz w:val="24"/>
          <w:szCs w:val="24"/>
          <w:lang w:eastAsia="ar-SA"/>
        </w:rPr>
        <w:t>Sociālā aizsardzība</w:t>
      </w:r>
    </w:p>
    <w:p w:rsidR="00C94147" w:rsidRPr="00C94147" w:rsidRDefault="00C94147" w:rsidP="00C94147">
      <w:pPr>
        <w:spacing w:line="100" w:lineRule="atLeast"/>
        <w:ind w:firstLine="567"/>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Izdevumi plānoti palielināt EUR 5 430,00 apmērā un tie paredzēti iestāžu un struktūrvienības darbības nodrošināšanai un audžuģimeņu pabalstiem. </w:t>
      </w:r>
      <w:bookmarkStart w:id="6" w:name="_Hlk485805747"/>
      <w:r w:rsidRPr="00C94147">
        <w:rPr>
          <w:rFonts w:ascii="Times New Roman" w:eastAsia="Times New Roman" w:hAnsi="Times New Roman" w:cs="Times New Roman"/>
          <w:bCs/>
          <w:kern w:val="1"/>
          <w:sz w:val="24"/>
          <w:szCs w:val="24"/>
          <w:lang w:eastAsia="ar-SA"/>
        </w:rPr>
        <w:t>Izdevumos veikta pārdale starp ekonomiskās klasifikācijas kodiem.</w:t>
      </w:r>
      <w:bookmarkEnd w:id="6"/>
      <w:r w:rsidRPr="00C94147">
        <w:rPr>
          <w:rFonts w:ascii="Times New Roman" w:eastAsia="Times New Roman" w:hAnsi="Times New Roman" w:cs="Times New Roman"/>
          <w:bCs/>
          <w:kern w:val="1"/>
          <w:sz w:val="24"/>
          <w:szCs w:val="24"/>
          <w:lang w:eastAsia="ar-SA"/>
        </w:rPr>
        <w:t xml:space="preserve"> Kopā izdevumi ar grozījumiem </w:t>
      </w:r>
      <w:r w:rsidRPr="00C94147">
        <w:rPr>
          <w:rFonts w:ascii="Times New Roman" w:eastAsia="Times New Roman" w:hAnsi="Times New Roman" w:cs="Times New Roman"/>
          <w:b/>
          <w:bCs/>
          <w:kern w:val="1"/>
          <w:sz w:val="24"/>
          <w:szCs w:val="24"/>
          <w:lang w:eastAsia="ar-SA"/>
        </w:rPr>
        <w:t xml:space="preserve">EUR 286 876,00 </w:t>
      </w:r>
      <w:r w:rsidRPr="00C94147">
        <w:rPr>
          <w:rFonts w:ascii="Times New Roman" w:eastAsia="Times New Roman" w:hAnsi="Times New Roman" w:cs="Times New Roman"/>
          <w:bCs/>
          <w:kern w:val="1"/>
          <w:sz w:val="24"/>
          <w:szCs w:val="24"/>
          <w:lang w:eastAsia="ar-SA"/>
        </w:rPr>
        <w:t>apmērā</w:t>
      </w:r>
      <w:r w:rsidRPr="00C94147">
        <w:rPr>
          <w:rFonts w:ascii="Times New Roman" w:eastAsia="Times New Roman" w:hAnsi="Times New Roman" w:cs="Times New Roman"/>
          <w:b/>
          <w:bCs/>
          <w:kern w:val="1"/>
          <w:sz w:val="24"/>
          <w:szCs w:val="24"/>
          <w:lang w:eastAsia="ar-SA"/>
        </w:rPr>
        <w:t xml:space="preserve">, </w:t>
      </w:r>
      <w:r w:rsidRPr="00C94147">
        <w:rPr>
          <w:rFonts w:ascii="Times New Roman" w:eastAsia="Times New Roman" w:hAnsi="Times New Roman" w:cs="Times New Roman"/>
          <w:bCs/>
          <w:kern w:val="1"/>
          <w:sz w:val="24"/>
          <w:szCs w:val="24"/>
          <w:lang w:eastAsia="ar-SA"/>
        </w:rPr>
        <w:t>t.sk.:</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Rojas bāriņtiesai EUR 36 743,00;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lastRenderedPageBreak/>
        <w:t>Rojas novada sociālajam dienestam EUR 174 522,00;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Mērķdotācija sociālajiem darbiniekiem EUR 2 714,00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Sociāliem pabalstiem EUR 52 250,00;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Savstarpējie norēķini sociāliem pakalpojumiem EUR 15 660,00;</w:t>
      </w:r>
    </w:p>
    <w:p w:rsidR="00C94147" w:rsidRPr="00C94147" w:rsidRDefault="00C94147" w:rsidP="009E7BA2">
      <w:pPr>
        <w:numPr>
          <w:ilvl w:val="0"/>
          <w:numId w:val="4"/>
        </w:numPr>
        <w:suppressAutoHyphens w:val="0"/>
        <w:spacing w:line="240" w:lineRule="auto"/>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Bezdarbniekiem EUR 4 987,00.</w:t>
      </w:r>
    </w:p>
    <w:p w:rsidR="00C94147" w:rsidRPr="00C94147" w:rsidRDefault="00C94147" w:rsidP="00C94147">
      <w:pPr>
        <w:suppressAutoHyphens w:val="0"/>
        <w:spacing w:line="240" w:lineRule="auto"/>
        <w:rPr>
          <w:rFonts w:ascii="Times New Roman" w:eastAsia="Times New Roman" w:hAnsi="Times New Roman" w:cs="Times New Roman"/>
          <w:sz w:val="20"/>
          <w:szCs w:val="20"/>
          <w:lang w:eastAsia="lv-LV"/>
        </w:rPr>
      </w:pPr>
    </w:p>
    <w:p w:rsidR="00C94147" w:rsidRPr="00C94147" w:rsidRDefault="00C94147" w:rsidP="00C94147">
      <w:pPr>
        <w:suppressAutoHyphens w:val="0"/>
        <w:spacing w:line="240" w:lineRule="auto"/>
        <w:ind w:firstLine="567"/>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b/>
          <w:kern w:val="1"/>
          <w:sz w:val="24"/>
          <w:szCs w:val="24"/>
          <w:lang w:eastAsia="ar-SA"/>
        </w:rPr>
        <w:t>Ziedojumu un dāvinājumu budžets</w:t>
      </w:r>
    </w:p>
    <w:p w:rsidR="00C94147" w:rsidRPr="00C94147" w:rsidRDefault="00C94147" w:rsidP="00C94147">
      <w:pPr>
        <w:spacing w:line="100" w:lineRule="atLeast"/>
        <w:ind w:firstLine="567"/>
        <w:jc w:val="both"/>
        <w:rPr>
          <w:rFonts w:ascii="Times New Roman" w:eastAsia="Times New Roman" w:hAnsi="Times New Roman" w:cs="Times New Roman"/>
          <w:kern w:val="1"/>
          <w:sz w:val="24"/>
          <w:szCs w:val="24"/>
          <w:lang w:eastAsia="ar-SA"/>
        </w:rPr>
      </w:pPr>
      <w:bookmarkStart w:id="7" w:name="_Hlk485809954"/>
      <w:r w:rsidRPr="00C94147">
        <w:rPr>
          <w:rFonts w:ascii="Times New Roman" w:eastAsia="Times New Roman" w:hAnsi="Times New Roman" w:cs="Times New Roman"/>
          <w:bCs/>
          <w:kern w:val="1"/>
          <w:sz w:val="24"/>
          <w:szCs w:val="24"/>
          <w:lang w:eastAsia="ar-SA"/>
        </w:rPr>
        <w:t xml:space="preserve">Izdevumos veikta pārdale starp ekonomiskās klasifikācijas kodiem. Kopā izdevumi ar grozījumiem plānoti </w:t>
      </w:r>
      <w:r w:rsidRPr="00C94147">
        <w:rPr>
          <w:rFonts w:ascii="Times New Roman" w:eastAsia="Times New Roman" w:hAnsi="Times New Roman" w:cs="Times New Roman"/>
          <w:b/>
          <w:bCs/>
          <w:kern w:val="1"/>
          <w:sz w:val="24"/>
          <w:szCs w:val="24"/>
          <w:lang w:eastAsia="ar-SA"/>
        </w:rPr>
        <w:t>EUR 7 355,00</w:t>
      </w:r>
      <w:r w:rsidRPr="00C94147">
        <w:rPr>
          <w:rFonts w:ascii="Times New Roman" w:eastAsia="Times New Roman" w:hAnsi="Times New Roman" w:cs="Times New Roman"/>
          <w:bCs/>
          <w:kern w:val="1"/>
          <w:sz w:val="24"/>
          <w:szCs w:val="24"/>
          <w:lang w:eastAsia="ar-SA"/>
        </w:rPr>
        <w:t xml:space="preserve"> </w:t>
      </w:r>
      <w:r w:rsidRPr="00C94147">
        <w:rPr>
          <w:rFonts w:ascii="Times New Roman" w:eastAsia="Times New Roman" w:hAnsi="Times New Roman" w:cs="Times New Roman"/>
          <w:kern w:val="1"/>
          <w:sz w:val="24"/>
          <w:szCs w:val="24"/>
          <w:lang w:eastAsia="ar-SA"/>
        </w:rPr>
        <w:t>apmērā, t.sk.:</w:t>
      </w:r>
    </w:p>
    <w:bookmarkEnd w:id="7"/>
    <w:p w:rsidR="00C94147" w:rsidRPr="00C94147" w:rsidRDefault="00C94147" w:rsidP="00C94147">
      <w:pPr>
        <w:spacing w:line="100" w:lineRule="atLeast"/>
        <w:ind w:firstLine="567"/>
        <w:jc w:val="both"/>
        <w:rPr>
          <w:rFonts w:ascii="Times New Roman" w:eastAsia="Times New Roman" w:hAnsi="Times New Roman" w:cs="Times New Roman"/>
          <w:kern w:val="1"/>
          <w:sz w:val="24"/>
          <w:szCs w:val="24"/>
          <w:lang w:eastAsia="ar-SA"/>
        </w:rPr>
      </w:pPr>
    </w:p>
    <w:p w:rsidR="00C94147" w:rsidRPr="00C94147" w:rsidRDefault="00C94147" w:rsidP="00C94147">
      <w:pPr>
        <w:spacing w:line="100" w:lineRule="atLeast"/>
        <w:ind w:firstLine="567"/>
        <w:jc w:val="both"/>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 xml:space="preserve">Atpūta, kultūra un reliģija </w:t>
      </w:r>
    </w:p>
    <w:p w:rsidR="00C94147" w:rsidRPr="00C94147" w:rsidRDefault="00C94147" w:rsidP="00C94147">
      <w:pPr>
        <w:spacing w:line="100" w:lineRule="atLeast"/>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Izdevumi plānoti EUR 100,00 apmērā, t.sk.:</w:t>
      </w: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Muzejam EUR 100,00.</w:t>
      </w:r>
    </w:p>
    <w:p w:rsidR="00C94147" w:rsidRPr="00C94147" w:rsidRDefault="00C94147" w:rsidP="00C94147">
      <w:pPr>
        <w:spacing w:line="100" w:lineRule="atLeast"/>
        <w:ind w:firstLine="567"/>
        <w:jc w:val="both"/>
        <w:rPr>
          <w:rFonts w:ascii="Times New Roman" w:eastAsia="Times New Roman" w:hAnsi="Times New Roman" w:cs="Times New Roman"/>
          <w:kern w:val="1"/>
          <w:sz w:val="24"/>
          <w:szCs w:val="24"/>
          <w:lang w:eastAsia="ar-SA"/>
        </w:rPr>
      </w:pPr>
    </w:p>
    <w:p w:rsidR="00C94147" w:rsidRPr="00C94147" w:rsidRDefault="00C94147" w:rsidP="00C94147">
      <w:pPr>
        <w:spacing w:line="100" w:lineRule="atLeast"/>
        <w:ind w:left="709"/>
        <w:jc w:val="both"/>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Sociālā aizsardzība</w:t>
      </w:r>
    </w:p>
    <w:p w:rsidR="00C94147" w:rsidRPr="00C94147" w:rsidRDefault="00C94147" w:rsidP="00C94147">
      <w:pPr>
        <w:spacing w:line="100" w:lineRule="atLeast"/>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bCs/>
          <w:kern w:val="1"/>
          <w:sz w:val="24"/>
          <w:szCs w:val="24"/>
          <w:lang w:eastAsia="ar-SA"/>
        </w:rPr>
        <w:t xml:space="preserve">Izdevumos veikta pārdale starp ekonomiskās klasifikācijas kodiem. Kopā izdevumi ar grozījumiem plānoti </w:t>
      </w:r>
      <w:r w:rsidRPr="00C94147">
        <w:rPr>
          <w:rFonts w:ascii="Times New Roman" w:eastAsia="Times New Roman" w:hAnsi="Times New Roman" w:cs="Times New Roman"/>
          <w:b/>
          <w:bCs/>
          <w:kern w:val="1"/>
          <w:sz w:val="24"/>
          <w:szCs w:val="24"/>
          <w:lang w:eastAsia="ar-SA"/>
        </w:rPr>
        <w:t xml:space="preserve">EUR 7 255,00 </w:t>
      </w:r>
      <w:r w:rsidRPr="00C94147">
        <w:rPr>
          <w:rFonts w:ascii="Times New Roman" w:eastAsia="Times New Roman" w:hAnsi="Times New Roman" w:cs="Times New Roman"/>
          <w:kern w:val="1"/>
          <w:sz w:val="24"/>
          <w:szCs w:val="24"/>
          <w:lang w:eastAsia="ar-SA"/>
        </w:rPr>
        <w:t>apmērā, t.sk.:</w:t>
      </w:r>
    </w:p>
    <w:p w:rsidR="00C94147" w:rsidRPr="00C94147" w:rsidRDefault="00C94147" w:rsidP="00C94147">
      <w:pPr>
        <w:spacing w:line="100" w:lineRule="atLeast"/>
        <w:ind w:firstLine="567"/>
        <w:jc w:val="both"/>
        <w:rPr>
          <w:rFonts w:ascii="Times New Roman" w:eastAsia="Times New Roman" w:hAnsi="Times New Roman" w:cs="Times New Roman"/>
          <w:b/>
          <w:kern w:val="1"/>
          <w:sz w:val="24"/>
          <w:szCs w:val="24"/>
          <w:lang w:eastAsia="ar-SA"/>
        </w:rPr>
      </w:pP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 xml:space="preserve">Medikamentiem no </w:t>
      </w:r>
      <w:proofErr w:type="spellStart"/>
      <w:r w:rsidRPr="00C94147">
        <w:rPr>
          <w:rFonts w:ascii="Times New Roman" w:eastAsia="Times New Roman" w:hAnsi="Times New Roman" w:cs="Times New Roman"/>
          <w:bCs/>
          <w:kern w:val="1"/>
          <w:sz w:val="24"/>
          <w:szCs w:val="24"/>
          <w:lang w:eastAsia="ar-SA"/>
        </w:rPr>
        <w:t>Heikendorfa</w:t>
      </w:r>
      <w:proofErr w:type="spellEnd"/>
      <w:r w:rsidRPr="00C94147">
        <w:rPr>
          <w:rFonts w:ascii="Times New Roman" w:eastAsia="Times New Roman" w:hAnsi="Times New Roman" w:cs="Times New Roman"/>
          <w:bCs/>
          <w:kern w:val="1"/>
          <w:sz w:val="24"/>
          <w:szCs w:val="24"/>
          <w:lang w:eastAsia="ar-SA"/>
        </w:rPr>
        <w:t xml:space="preserve"> draudzes EUR 500;</w:t>
      </w: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Veciem cilvēkiem EUR 1 266,00;</w:t>
      </w: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Ģimenēm un bērniem EUR 3 970,00;</w:t>
      </w: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Ģimeņu nometnēm EUR 1 089,00;</w:t>
      </w:r>
    </w:p>
    <w:p w:rsidR="00C94147" w:rsidRPr="00C94147" w:rsidRDefault="00C94147" w:rsidP="009E7BA2">
      <w:pPr>
        <w:numPr>
          <w:ilvl w:val="0"/>
          <w:numId w:val="4"/>
        </w:numPr>
        <w:suppressAutoHyphens w:val="0"/>
        <w:spacing w:line="100" w:lineRule="atLeast"/>
        <w:ind w:left="993"/>
        <w:jc w:val="both"/>
        <w:rPr>
          <w:rFonts w:ascii="Times New Roman" w:eastAsia="Times New Roman" w:hAnsi="Times New Roman" w:cs="Times New Roman"/>
          <w:bCs/>
          <w:kern w:val="1"/>
          <w:sz w:val="24"/>
          <w:szCs w:val="24"/>
          <w:lang w:eastAsia="ar-SA"/>
        </w:rPr>
      </w:pPr>
      <w:r w:rsidRPr="00C94147">
        <w:rPr>
          <w:rFonts w:ascii="Times New Roman" w:eastAsia="Times New Roman" w:hAnsi="Times New Roman" w:cs="Times New Roman"/>
          <w:bCs/>
          <w:kern w:val="1"/>
          <w:sz w:val="24"/>
          <w:szCs w:val="24"/>
          <w:lang w:eastAsia="ar-SA"/>
        </w:rPr>
        <w:t>Bez vecāku gādības palikušiem bērniem EUR 430,00.</w:t>
      </w:r>
    </w:p>
    <w:p w:rsidR="00C94147" w:rsidRPr="00C94147" w:rsidRDefault="00C94147" w:rsidP="00C94147">
      <w:pPr>
        <w:shd w:val="clear" w:color="auto" w:fill="FFFFFF"/>
        <w:suppressAutoHyphens w:val="0"/>
        <w:spacing w:line="240" w:lineRule="auto"/>
        <w:jc w:val="both"/>
        <w:rPr>
          <w:rFonts w:ascii="Times New Roman" w:eastAsia="Times New Roman" w:hAnsi="Times New Roman" w:cs="Times New Roman"/>
          <w:bCs/>
          <w:sz w:val="24"/>
          <w:szCs w:val="24"/>
          <w:lang w:eastAsia="lv-LV"/>
        </w:rPr>
      </w:pPr>
    </w:p>
    <w:p w:rsidR="00C94147" w:rsidRPr="00C94147" w:rsidRDefault="00C94147" w:rsidP="00C94147">
      <w:pPr>
        <w:spacing w:line="100" w:lineRule="atLeast"/>
        <w:ind w:firstLine="567"/>
        <w:jc w:val="center"/>
        <w:rPr>
          <w:rFonts w:ascii="Times New Roman" w:eastAsia="Times New Roman" w:hAnsi="Times New Roman" w:cs="Times New Roman"/>
          <w:b/>
          <w:kern w:val="1"/>
          <w:sz w:val="24"/>
          <w:szCs w:val="24"/>
          <w:lang w:eastAsia="ar-SA"/>
        </w:rPr>
      </w:pPr>
      <w:r w:rsidRPr="00C94147">
        <w:rPr>
          <w:rFonts w:ascii="Times New Roman" w:eastAsia="Times New Roman" w:hAnsi="Times New Roman" w:cs="Times New Roman"/>
          <w:b/>
          <w:kern w:val="1"/>
          <w:sz w:val="24"/>
          <w:szCs w:val="24"/>
          <w:lang w:eastAsia="ar-SA"/>
        </w:rPr>
        <w:t>Pašvaldības aizņēmumi un galvojumi</w:t>
      </w:r>
    </w:p>
    <w:p w:rsidR="00C94147" w:rsidRPr="00C94147" w:rsidRDefault="00C94147" w:rsidP="00C94147">
      <w:pPr>
        <w:spacing w:after="120" w:line="100" w:lineRule="atLeast"/>
        <w:jc w:val="both"/>
        <w:rPr>
          <w:rFonts w:ascii="Times New Roman" w:eastAsia="Times New Roman" w:hAnsi="Times New Roman" w:cs="Times New Roman"/>
          <w:kern w:val="1"/>
          <w:sz w:val="24"/>
          <w:szCs w:val="24"/>
          <w:lang w:eastAsia="ar-SA"/>
        </w:rPr>
      </w:pPr>
    </w:p>
    <w:p w:rsidR="00C94147" w:rsidRPr="00C94147" w:rsidRDefault="00C94147" w:rsidP="00C94147">
      <w:pPr>
        <w:spacing w:after="120" w:line="100" w:lineRule="atLeast"/>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Saskaņā ar noslēgtiem aizņēmumu līgumiem ar Valsts kasi, 2018.gadā paredzēts atmaksāt aizņēmumu pamatsummas EUR 157 944,00 apmērā. </w:t>
      </w:r>
    </w:p>
    <w:p w:rsidR="00C94147" w:rsidRPr="00C94147" w:rsidRDefault="00C94147" w:rsidP="00C94147">
      <w:pPr>
        <w:spacing w:after="120" w:line="100" w:lineRule="atLeast"/>
        <w:ind w:firstLine="567"/>
        <w:jc w:val="both"/>
        <w:rPr>
          <w:rFonts w:ascii="Times New Roman" w:eastAsia="Times New Roman" w:hAnsi="Times New Roman" w:cs="Times New Roman"/>
          <w:kern w:val="1"/>
          <w:sz w:val="24"/>
          <w:szCs w:val="24"/>
          <w:lang w:eastAsia="ar-SA"/>
        </w:rPr>
      </w:pPr>
      <w:r w:rsidRPr="00C94147">
        <w:rPr>
          <w:rFonts w:ascii="Times New Roman" w:eastAsia="Times New Roman" w:hAnsi="Times New Roman" w:cs="Times New Roman"/>
          <w:kern w:val="1"/>
          <w:sz w:val="24"/>
          <w:szCs w:val="24"/>
          <w:lang w:eastAsia="ar-SA"/>
        </w:rPr>
        <w:t xml:space="preserve">Pašvaldība paredz veikt aizņēmumus Valsts Kasē 2018.gadā projektu realizācijai,   orientējoši EUR 627 949,00 apmērā. </w:t>
      </w:r>
    </w:p>
    <w:p w:rsidR="00C94147" w:rsidRPr="00C94147" w:rsidRDefault="00C94147" w:rsidP="00C94147">
      <w:pPr>
        <w:suppressAutoHyphens w:val="0"/>
        <w:spacing w:line="240" w:lineRule="auto"/>
        <w:ind w:firstLine="567"/>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 xml:space="preserve">Valsts kasē pašvaldības ņemto kredītu kopējā summa, kas nomaksājam līdz 2029.gadam ir 1 231 408,00 EUR. Saskaņā ar pašreiz spēkā esošajiem līgumiem, pašvaldībai 2018.gadā Valsts kasei jāatmaksā 157 944,00 EUR, t.sk. kredīts „Energoefektivitātes paaugstināšana Rojas vidusskolas sākumskolai, PII „Zelta Zivtiņa”, „Rojas novada infrastruktūras attīstība – ēku rekonstrukcija”, “SIA Rojas </w:t>
      </w:r>
      <w:proofErr w:type="spellStart"/>
      <w:r w:rsidRPr="00C94147">
        <w:rPr>
          <w:rFonts w:ascii="Times New Roman" w:eastAsia="Times New Roman" w:hAnsi="Times New Roman" w:cs="Times New Roman"/>
          <w:sz w:val="24"/>
          <w:szCs w:val="24"/>
          <w:lang w:eastAsia="lv-LV"/>
        </w:rPr>
        <w:t>DzKU</w:t>
      </w:r>
      <w:proofErr w:type="spellEnd"/>
      <w:r w:rsidRPr="00C94147">
        <w:rPr>
          <w:rFonts w:ascii="Times New Roman" w:eastAsia="Times New Roman" w:hAnsi="Times New Roman" w:cs="Times New Roman"/>
          <w:sz w:val="24"/>
          <w:szCs w:val="24"/>
          <w:lang w:eastAsia="lv-LV"/>
        </w:rPr>
        <w:t xml:space="preserve"> pamatkapitāla palielināšana ERAF projekta Ūdenssaimniecības infrastruktūras attīstības projekts Rudes ciemā”,</w:t>
      </w:r>
      <w:r w:rsidRPr="00C94147">
        <w:rPr>
          <w:rFonts w:ascii="Times New Roman" w:eastAsia="Times New Roman" w:hAnsi="Times New Roman" w:cs="Times New Roman"/>
          <w:kern w:val="1"/>
          <w:sz w:val="24"/>
          <w:szCs w:val="24"/>
          <w:lang w:eastAsia="ar-SA"/>
        </w:rPr>
        <w:t xml:space="preserve"> “</w:t>
      </w:r>
      <w:r w:rsidRPr="00C94147">
        <w:rPr>
          <w:rFonts w:ascii="Times New Roman" w:eastAsia="Times New Roman" w:hAnsi="Times New Roman" w:cs="Times New Roman"/>
          <w:sz w:val="24"/>
          <w:szCs w:val="24"/>
          <w:lang w:eastAsia="lv-LV"/>
        </w:rPr>
        <w:t xml:space="preserve">SIA Rojas </w:t>
      </w:r>
      <w:proofErr w:type="spellStart"/>
      <w:r w:rsidRPr="00C94147">
        <w:rPr>
          <w:rFonts w:ascii="Times New Roman" w:eastAsia="Times New Roman" w:hAnsi="Times New Roman" w:cs="Times New Roman"/>
          <w:sz w:val="24"/>
          <w:szCs w:val="24"/>
          <w:lang w:eastAsia="lv-LV"/>
        </w:rPr>
        <w:t>DzKU</w:t>
      </w:r>
      <w:proofErr w:type="spellEnd"/>
      <w:r w:rsidRPr="00C94147">
        <w:rPr>
          <w:rFonts w:ascii="Times New Roman" w:eastAsia="Times New Roman" w:hAnsi="Times New Roman" w:cs="Times New Roman"/>
          <w:sz w:val="24"/>
          <w:szCs w:val="24"/>
          <w:lang w:eastAsia="lv-LV"/>
        </w:rPr>
        <w:t xml:space="preserve"> pamatkapitāla palielināšanai Kohēzijas fonda projekta ūdenssaimniecības pakalpojumu attīstība Rojā”,</w:t>
      </w:r>
      <w:r w:rsidRPr="00C94147">
        <w:rPr>
          <w:rFonts w:ascii="Times New Roman" w:eastAsia="Times New Roman" w:hAnsi="Times New Roman" w:cs="Times New Roman"/>
          <w:kern w:val="1"/>
          <w:sz w:val="24"/>
          <w:szCs w:val="24"/>
          <w:lang w:eastAsia="ar-SA"/>
        </w:rPr>
        <w:t xml:space="preserve"> “</w:t>
      </w:r>
      <w:r w:rsidRPr="00C94147">
        <w:rPr>
          <w:rFonts w:ascii="Times New Roman" w:eastAsia="Times New Roman" w:hAnsi="Times New Roman" w:cs="Times New Roman"/>
          <w:sz w:val="24"/>
          <w:szCs w:val="24"/>
          <w:lang w:eastAsia="lv-LV"/>
        </w:rPr>
        <w:t xml:space="preserve">Rojas stadiona skatītāju tribīņu rekonstrukcija”, “SIA „Rojas </w:t>
      </w:r>
      <w:proofErr w:type="spellStart"/>
      <w:r w:rsidRPr="00C94147">
        <w:rPr>
          <w:rFonts w:ascii="Times New Roman" w:eastAsia="Times New Roman" w:hAnsi="Times New Roman" w:cs="Times New Roman"/>
          <w:sz w:val="24"/>
          <w:szCs w:val="24"/>
          <w:lang w:eastAsia="lv-LV"/>
        </w:rPr>
        <w:t>DzKU</w:t>
      </w:r>
      <w:proofErr w:type="spellEnd"/>
      <w:r w:rsidRPr="00C94147">
        <w:rPr>
          <w:rFonts w:ascii="Times New Roman" w:eastAsia="Times New Roman" w:hAnsi="Times New Roman" w:cs="Times New Roman"/>
          <w:sz w:val="24"/>
          <w:szCs w:val="24"/>
          <w:lang w:eastAsia="lv-LV"/>
        </w:rPr>
        <w:t>” pamatkapitāla palielināšanai Kohēzijas fonda projekta „Ūdenssaimniecības pakalpojumu attīstība Rojā” īstenošanai”, “Ūdenssaimniecības attīstība Rojas novada Rojas pagasta Rudes ciemā, II kārta”, “Prioritārā investīciju projekta “Rojas stadiona pārbūve, 1.kārta” īstenošana”, “Rojas Jūras zvejniecības muzeja brīvdabas teritorijas labiekārtošana, nodrošinot novada kultūras mantojuma popularizēšanu un pieejamību”, “Kaltenes kluba pārbūve par jūras kultūras mantojuma ekspozīcijas centru”, “Apgaismotas pastaigu takas izveide Rojas pludmalē”.</w:t>
      </w:r>
    </w:p>
    <w:p w:rsidR="00C94147" w:rsidRPr="00C94147" w:rsidRDefault="00C94147" w:rsidP="00C94147">
      <w:pPr>
        <w:suppressAutoHyphens w:val="0"/>
        <w:spacing w:line="240" w:lineRule="auto"/>
        <w:ind w:firstLine="567"/>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2019.gadā Valsts kasei jāatmaksā 180 866 EUR. 2020.gadā Valsts kasei jāatmaksā 171 717 EUR.</w:t>
      </w:r>
    </w:p>
    <w:p w:rsidR="00C94147" w:rsidRPr="00C94147" w:rsidRDefault="00C94147" w:rsidP="00C94147">
      <w:pPr>
        <w:suppressAutoHyphens w:val="0"/>
        <w:spacing w:line="240" w:lineRule="auto"/>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ab/>
        <w:t>Rojas novada dome sniegusi kredīta galvojumus:</w:t>
      </w:r>
    </w:p>
    <w:p w:rsidR="00C94147" w:rsidRPr="00C94147" w:rsidRDefault="00C94147" w:rsidP="00C94147">
      <w:pPr>
        <w:suppressAutoHyphens w:val="0"/>
        <w:spacing w:line="240" w:lineRule="auto"/>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t>1. SIA „Atkritumu apsaimniekošanas sabiedrība „Piejūra”. Mērķis – „Projekta Sadzīves atkritumu apsaimniekošana Piejūras reģionā Latvijā īstenošana”. Neatmaksātā summa 57 724 EUR;</w:t>
      </w:r>
    </w:p>
    <w:p w:rsidR="00C94147" w:rsidRPr="00C94147" w:rsidRDefault="00C94147" w:rsidP="00C94147">
      <w:pPr>
        <w:suppressAutoHyphens w:val="0"/>
        <w:spacing w:line="240" w:lineRule="auto"/>
        <w:jc w:val="both"/>
        <w:rPr>
          <w:rFonts w:ascii="Times New Roman" w:eastAsia="Times New Roman" w:hAnsi="Times New Roman" w:cs="Times New Roman"/>
          <w:sz w:val="24"/>
          <w:szCs w:val="24"/>
          <w:lang w:eastAsia="lv-LV"/>
        </w:rPr>
      </w:pPr>
      <w:r w:rsidRPr="00C94147">
        <w:rPr>
          <w:rFonts w:ascii="Times New Roman" w:eastAsia="Times New Roman" w:hAnsi="Times New Roman" w:cs="Times New Roman"/>
          <w:sz w:val="24"/>
          <w:szCs w:val="24"/>
          <w:lang w:eastAsia="lv-LV"/>
        </w:rPr>
        <w:lastRenderedPageBreak/>
        <w:t xml:space="preserve">2. SIA „Rojas </w:t>
      </w:r>
      <w:proofErr w:type="spellStart"/>
      <w:r w:rsidRPr="00C94147">
        <w:rPr>
          <w:rFonts w:ascii="Times New Roman" w:eastAsia="Times New Roman" w:hAnsi="Times New Roman" w:cs="Times New Roman"/>
          <w:sz w:val="24"/>
          <w:szCs w:val="24"/>
          <w:lang w:eastAsia="lv-LV"/>
        </w:rPr>
        <w:t>DzKU</w:t>
      </w:r>
      <w:proofErr w:type="spellEnd"/>
      <w:r w:rsidRPr="00C94147">
        <w:rPr>
          <w:rFonts w:ascii="Times New Roman" w:eastAsia="Times New Roman" w:hAnsi="Times New Roman" w:cs="Times New Roman"/>
          <w:sz w:val="24"/>
          <w:szCs w:val="24"/>
          <w:lang w:eastAsia="lv-LV"/>
        </w:rPr>
        <w:t>”. Mērķis – „Ūdenssaimniecības pakalpojumu attīstība Rojā”. Neatmaksātā summa 250 239 EUR.</w:t>
      </w:r>
    </w:p>
    <w:p w:rsidR="00C94147" w:rsidRPr="00C94147" w:rsidRDefault="00C94147" w:rsidP="00C94147">
      <w:pPr>
        <w:suppressAutoHyphens w:val="0"/>
        <w:spacing w:line="240" w:lineRule="auto"/>
        <w:ind w:left="993"/>
        <w:contextualSpacing/>
        <w:jc w:val="both"/>
        <w:rPr>
          <w:rFonts w:ascii="Times New Roman" w:eastAsia="Calibri" w:hAnsi="Times New Roman" w:cs="Times New Roman"/>
          <w:sz w:val="24"/>
          <w:szCs w:val="24"/>
        </w:rPr>
      </w:pPr>
    </w:p>
    <w:p w:rsidR="00C94147" w:rsidRPr="00C94147" w:rsidRDefault="00C94147" w:rsidP="00C94147">
      <w:pPr>
        <w:suppressAutoHyphens w:val="0"/>
        <w:spacing w:line="240" w:lineRule="auto"/>
        <w:jc w:val="both"/>
        <w:rPr>
          <w:rFonts w:ascii="Times New Roman" w:eastAsia="Times New Roman" w:hAnsi="Times New Roman" w:cs="Times New Roman"/>
          <w:sz w:val="24"/>
          <w:szCs w:val="24"/>
          <w:lang w:eastAsia="lv-LV"/>
        </w:rPr>
      </w:pPr>
    </w:p>
    <w:p w:rsidR="0011658C" w:rsidRDefault="0011658C" w:rsidP="0001312D">
      <w:pPr>
        <w:suppressAutoHyphens w:val="0"/>
        <w:autoSpaceDE w:val="0"/>
        <w:autoSpaceDN w:val="0"/>
        <w:adjustRightInd w:val="0"/>
        <w:spacing w:line="23" w:lineRule="atLeast"/>
        <w:jc w:val="both"/>
        <w:rPr>
          <w:rFonts w:ascii="Times New Roman" w:hAnsi="Times New Roman" w:cs="Times New Roman"/>
          <w:sz w:val="24"/>
          <w:szCs w:val="24"/>
        </w:rPr>
      </w:pPr>
    </w:p>
    <w:p w:rsidR="0001312D" w:rsidRPr="00B94D54" w:rsidRDefault="0001312D" w:rsidP="0001312D">
      <w:pPr>
        <w:suppressAutoHyphens w:val="0"/>
        <w:autoSpaceDE w:val="0"/>
        <w:autoSpaceDN w:val="0"/>
        <w:adjustRightInd w:val="0"/>
        <w:spacing w:line="23" w:lineRule="atLeast"/>
        <w:jc w:val="both"/>
        <w:rPr>
          <w:rFonts w:ascii="Times New Roman" w:hAnsi="Times New Roman" w:cs="Times New Roman"/>
          <w:sz w:val="24"/>
        </w:rPr>
      </w:pPr>
      <w:bookmarkStart w:id="8" w:name="_Hlk511996071"/>
      <w:r w:rsidRPr="00AC19A4">
        <w:rPr>
          <w:rFonts w:ascii="Times New Roman" w:hAnsi="Times New Roman" w:cs="Times New Roman"/>
          <w:sz w:val="24"/>
          <w:szCs w:val="24"/>
        </w:rPr>
        <w:t xml:space="preserve">Domes priekšsēdētāja                 </w:t>
      </w:r>
      <w:r w:rsidR="009825BE">
        <w:rPr>
          <w:rFonts w:ascii="Times New Roman" w:hAnsi="Times New Roman" w:cs="Times New Roman"/>
          <w:sz w:val="24"/>
        </w:rPr>
        <w:tab/>
      </w:r>
      <w:r w:rsidR="009825BE">
        <w:rPr>
          <w:rFonts w:ascii="Times New Roman" w:hAnsi="Times New Roman" w:cs="Times New Roman"/>
          <w:sz w:val="24"/>
        </w:rPr>
        <w:tab/>
      </w:r>
      <w:bookmarkStart w:id="9" w:name="_GoBack"/>
      <w:bookmarkEnd w:id="9"/>
      <w:r w:rsidRPr="00B94D54">
        <w:rPr>
          <w:rFonts w:ascii="Times New Roman" w:hAnsi="Times New Roman" w:cs="Times New Roman"/>
          <w:sz w:val="24"/>
        </w:rPr>
        <w:t xml:space="preserve">                      </w:t>
      </w:r>
      <w:r w:rsidRPr="00B94D54">
        <w:rPr>
          <w:rFonts w:ascii="Times New Roman" w:hAnsi="Times New Roman" w:cs="Times New Roman"/>
          <w:sz w:val="24"/>
        </w:rPr>
        <w:tab/>
      </w:r>
      <w:r w:rsidRPr="00AC19A4">
        <w:rPr>
          <w:rFonts w:ascii="Times New Roman" w:hAnsi="Times New Roman" w:cs="Times New Roman"/>
          <w:sz w:val="24"/>
          <w:szCs w:val="24"/>
        </w:rPr>
        <w:t>E.Kārkliņa</w:t>
      </w:r>
      <w:r w:rsidRPr="00B94D54">
        <w:rPr>
          <w:rFonts w:ascii="Times New Roman" w:hAnsi="Times New Roman" w:cs="Times New Roman"/>
          <w:sz w:val="24"/>
        </w:rPr>
        <w:tab/>
        <w:t xml:space="preserve">     </w:t>
      </w:r>
      <w:r w:rsidRPr="00B94D54">
        <w:rPr>
          <w:rFonts w:ascii="Times New Roman" w:hAnsi="Times New Roman" w:cs="Times New Roman"/>
          <w:sz w:val="24"/>
        </w:rPr>
        <w:tab/>
        <w:t xml:space="preserve"> </w:t>
      </w:r>
    </w:p>
    <w:p w:rsidR="0001312D" w:rsidRPr="00B94D54" w:rsidRDefault="0001312D" w:rsidP="0001312D">
      <w:pPr>
        <w:spacing w:line="23" w:lineRule="atLeast"/>
        <w:rPr>
          <w:rFonts w:ascii="Times New Roman" w:eastAsia="Times New Roman" w:hAnsi="Times New Roman" w:cs="Times New Roman"/>
          <w:i/>
          <w:kern w:val="2"/>
          <w:sz w:val="20"/>
          <w:szCs w:val="20"/>
          <w:lang w:eastAsia="ar-SA"/>
        </w:rPr>
      </w:pPr>
      <w:r w:rsidRPr="00B94D54">
        <w:rPr>
          <w:rFonts w:ascii="Times New Roman" w:hAnsi="Times New Roman" w:cs="Times New Roman"/>
          <w:sz w:val="24"/>
        </w:rPr>
        <w:t xml:space="preserve"> </w:t>
      </w:r>
    </w:p>
    <w:bookmarkEnd w:id="0"/>
    <w:bookmarkEnd w:id="8"/>
    <w:p w:rsidR="00C84290" w:rsidRDefault="00C84290" w:rsidP="0011658C">
      <w:pPr>
        <w:spacing w:line="23" w:lineRule="atLeast"/>
        <w:jc w:val="both"/>
        <w:rPr>
          <w:b/>
        </w:rPr>
      </w:pPr>
    </w:p>
    <w:p w:rsidR="00C84290" w:rsidRPr="00C84290" w:rsidRDefault="00C84290" w:rsidP="00C84290">
      <w:pPr>
        <w:suppressAutoHyphens w:val="0"/>
        <w:jc w:val="both"/>
        <w:rPr>
          <w:rFonts w:eastAsia="Calibri" w:cs="Times New Roman"/>
          <w:b/>
        </w:rPr>
      </w:pPr>
    </w:p>
    <w:p w:rsidR="00C84290" w:rsidRPr="00D720AC" w:rsidRDefault="00C84290" w:rsidP="0011658C">
      <w:pPr>
        <w:spacing w:line="23" w:lineRule="atLeast"/>
        <w:jc w:val="both"/>
        <w:rPr>
          <w:b/>
        </w:rPr>
      </w:pPr>
    </w:p>
    <w:sectPr w:rsidR="00C84290" w:rsidRPr="00D720AC" w:rsidSect="0011658C">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41F" w:rsidRDefault="0062141F" w:rsidP="00475959">
      <w:pPr>
        <w:spacing w:line="240" w:lineRule="auto"/>
      </w:pPr>
      <w:r>
        <w:separator/>
      </w:r>
    </w:p>
  </w:endnote>
  <w:endnote w:type="continuationSeparator" w:id="0">
    <w:p w:rsidR="0062141F" w:rsidRDefault="0062141F" w:rsidP="00475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41F" w:rsidRDefault="0062141F" w:rsidP="00475959">
      <w:pPr>
        <w:spacing w:line="240" w:lineRule="auto"/>
      </w:pPr>
      <w:r>
        <w:separator/>
      </w:r>
    </w:p>
  </w:footnote>
  <w:footnote w:type="continuationSeparator" w:id="0">
    <w:p w:rsidR="0062141F" w:rsidRDefault="0062141F" w:rsidP="00475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147" w:rsidRDefault="00C94147" w:rsidP="00C94147">
    <w:pPr>
      <w:pStyle w:val="Galvene"/>
      <w:jc w:val="right"/>
    </w:pPr>
  </w:p>
  <w:p w:rsidR="00C94147" w:rsidRDefault="00C941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13D" w:rsidRPr="0008013D" w:rsidRDefault="0008013D" w:rsidP="0008013D">
    <w:pPr>
      <w:pStyle w:val="Galvene"/>
      <w:jc w:val="right"/>
      <w:rPr>
        <w:lang w:val="lv-LV"/>
      </w:rPr>
    </w:pPr>
    <w:r>
      <w:rPr>
        <w:lang w:val="lv-LV"/>
      </w:rPr>
      <w:t>NORAKSTS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901703"/>
    <w:multiLevelType w:val="multilevel"/>
    <w:tmpl w:val="E53CF0BE"/>
    <w:lvl w:ilvl="0">
      <w:start w:val="1"/>
      <w:numFmt w:val="decimal"/>
      <w:lvlText w:val="%1."/>
      <w:lvlJc w:val="left"/>
      <w:pPr>
        <w:ind w:left="720" w:hanging="360"/>
      </w:pPr>
      <w:rPr>
        <w:rFonts w:hint="default"/>
        <w:i w:val="0"/>
      </w:rPr>
    </w:lvl>
    <w:lvl w:ilvl="1">
      <w:start w:val="4"/>
      <w:numFmt w:val="decimalZero"/>
      <w:isLgl/>
      <w:lvlText w:val="%1.%2"/>
      <w:lvlJc w:val="left"/>
      <w:pPr>
        <w:ind w:left="1636" w:hanging="960"/>
      </w:pPr>
      <w:rPr>
        <w:rFonts w:hint="default"/>
      </w:rPr>
    </w:lvl>
    <w:lvl w:ilvl="2">
      <w:start w:val="2018"/>
      <w:numFmt w:val="decimal"/>
      <w:isLgl/>
      <w:lvlText w:val="%1.%2.%3"/>
      <w:lvlJc w:val="left"/>
      <w:pPr>
        <w:ind w:left="1952" w:hanging="960"/>
      </w:pPr>
      <w:rPr>
        <w:rFonts w:hint="default"/>
      </w:rPr>
    </w:lvl>
    <w:lvl w:ilvl="3">
      <w:start w:val="1"/>
      <w:numFmt w:val="decimal"/>
      <w:isLgl/>
      <w:lvlText w:val="%1.%2.%3.%4"/>
      <w:lvlJc w:val="left"/>
      <w:pPr>
        <w:ind w:left="2268" w:hanging="96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2" w15:restartNumberingAfterBreak="0">
    <w:nsid w:val="2C893F5B"/>
    <w:multiLevelType w:val="hybridMultilevel"/>
    <w:tmpl w:val="541C0FF8"/>
    <w:lvl w:ilvl="0" w:tplc="B1569BD8">
      <w:start w:val="1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65B63DFC"/>
    <w:multiLevelType w:val="hybridMultilevel"/>
    <w:tmpl w:val="30B0353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5"/>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12D"/>
    <w:rsid w:val="00013BD1"/>
    <w:rsid w:val="000168EF"/>
    <w:rsid w:val="00026096"/>
    <w:rsid w:val="000304F4"/>
    <w:rsid w:val="00030A4E"/>
    <w:rsid w:val="00033A9A"/>
    <w:rsid w:val="00033D5D"/>
    <w:rsid w:val="000353D8"/>
    <w:rsid w:val="00036049"/>
    <w:rsid w:val="000363EF"/>
    <w:rsid w:val="00036FC0"/>
    <w:rsid w:val="00037827"/>
    <w:rsid w:val="00041A51"/>
    <w:rsid w:val="00055856"/>
    <w:rsid w:val="00060EA7"/>
    <w:rsid w:val="00061469"/>
    <w:rsid w:val="00061CF3"/>
    <w:rsid w:val="00065F12"/>
    <w:rsid w:val="00067BFD"/>
    <w:rsid w:val="00070559"/>
    <w:rsid w:val="000721E0"/>
    <w:rsid w:val="000722CF"/>
    <w:rsid w:val="000727A6"/>
    <w:rsid w:val="00074BBE"/>
    <w:rsid w:val="0008013D"/>
    <w:rsid w:val="00081DBA"/>
    <w:rsid w:val="000827FF"/>
    <w:rsid w:val="00083A3E"/>
    <w:rsid w:val="00083D05"/>
    <w:rsid w:val="0008421A"/>
    <w:rsid w:val="00085209"/>
    <w:rsid w:val="00085964"/>
    <w:rsid w:val="00085A58"/>
    <w:rsid w:val="00087748"/>
    <w:rsid w:val="00087B80"/>
    <w:rsid w:val="0009017A"/>
    <w:rsid w:val="000932A4"/>
    <w:rsid w:val="000A30AB"/>
    <w:rsid w:val="000A67C9"/>
    <w:rsid w:val="000B1FC6"/>
    <w:rsid w:val="000B4D02"/>
    <w:rsid w:val="000B5E4F"/>
    <w:rsid w:val="000C4BC6"/>
    <w:rsid w:val="000C62A2"/>
    <w:rsid w:val="000C740C"/>
    <w:rsid w:val="000D1357"/>
    <w:rsid w:val="000D4CD2"/>
    <w:rsid w:val="000E2A81"/>
    <w:rsid w:val="000E76F1"/>
    <w:rsid w:val="000F0CB7"/>
    <w:rsid w:val="000F56D3"/>
    <w:rsid w:val="000F6B35"/>
    <w:rsid w:val="001069BC"/>
    <w:rsid w:val="00106EC9"/>
    <w:rsid w:val="00107E1C"/>
    <w:rsid w:val="00110F1A"/>
    <w:rsid w:val="0011202A"/>
    <w:rsid w:val="0011298A"/>
    <w:rsid w:val="00112CA4"/>
    <w:rsid w:val="00115D6C"/>
    <w:rsid w:val="00115D8F"/>
    <w:rsid w:val="00115E12"/>
    <w:rsid w:val="001163C8"/>
    <w:rsid w:val="0011658C"/>
    <w:rsid w:val="001178DB"/>
    <w:rsid w:val="00117FEB"/>
    <w:rsid w:val="001212E5"/>
    <w:rsid w:val="00121623"/>
    <w:rsid w:val="00126970"/>
    <w:rsid w:val="00126E81"/>
    <w:rsid w:val="00130EA0"/>
    <w:rsid w:val="00132A4D"/>
    <w:rsid w:val="00133127"/>
    <w:rsid w:val="0013465F"/>
    <w:rsid w:val="0013548A"/>
    <w:rsid w:val="00135C6B"/>
    <w:rsid w:val="00135D6F"/>
    <w:rsid w:val="00136BB0"/>
    <w:rsid w:val="0014346B"/>
    <w:rsid w:val="00145544"/>
    <w:rsid w:val="00147470"/>
    <w:rsid w:val="0015085B"/>
    <w:rsid w:val="00157BB2"/>
    <w:rsid w:val="0016265C"/>
    <w:rsid w:val="00163931"/>
    <w:rsid w:val="00163E6A"/>
    <w:rsid w:val="00164156"/>
    <w:rsid w:val="001751FF"/>
    <w:rsid w:val="00182043"/>
    <w:rsid w:val="00186DB7"/>
    <w:rsid w:val="00190833"/>
    <w:rsid w:val="001915C9"/>
    <w:rsid w:val="00193F45"/>
    <w:rsid w:val="00195B1B"/>
    <w:rsid w:val="00195FAF"/>
    <w:rsid w:val="001A381B"/>
    <w:rsid w:val="001A76E8"/>
    <w:rsid w:val="001B09EC"/>
    <w:rsid w:val="001B210D"/>
    <w:rsid w:val="001B21E6"/>
    <w:rsid w:val="001B257D"/>
    <w:rsid w:val="001B28EF"/>
    <w:rsid w:val="001B3198"/>
    <w:rsid w:val="001B445E"/>
    <w:rsid w:val="001B4F67"/>
    <w:rsid w:val="001C24D4"/>
    <w:rsid w:val="001D3017"/>
    <w:rsid w:val="001D3E10"/>
    <w:rsid w:val="001D7996"/>
    <w:rsid w:val="001E20EB"/>
    <w:rsid w:val="001E49E3"/>
    <w:rsid w:val="001E78A2"/>
    <w:rsid w:val="001F0DF7"/>
    <w:rsid w:val="001F118C"/>
    <w:rsid w:val="001F1464"/>
    <w:rsid w:val="001F525F"/>
    <w:rsid w:val="001F5C6C"/>
    <w:rsid w:val="001F68DF"/>
    <w:rsid w:val="002003CF"/>
    <w:rsid w:val="0020364A"/>
    <w:rsid w:val="002039D9"/>
    <w:rsid w:val="002040B3"/>
    <w:rsid w:val="0020699C"/>
    <w:rsid w:val="0021127C"/>
    <w:rsid w:val="0021180D"/>
    <w:rsid w:val="00211F01"/>
    <w:rsid w:val="002154B5"/>
    <w:rsid w:val="00232E4B"/>
    <w:rsid w:val="002369EA"/>
    <w:rsid w:val="00241EA3"/>
    <w:rsid w:val="00243A90"/>
    <w:rsid w:val="00244FE4"/>
    <w:rsid w:val="00254BD0"/>
    <w:rsid w:val="00257294"/>
    <w:rsid w:val="002601E3"/>
    <w:rsid w:val="00263088"/>
    <w:rsid w:val="00264E4A"/>
    <w:rsid w:val="002701E7"/>
    <w:rsid w:val="00271B53"/>
    <w:rsid w:val="00272058"/>
    <w:rsid w:val="00273A96"/>
    <w:rsid w:val="00273EC4"/>
    <w:rsid w:val="002740AA"/>
    <w:rsid w:val="00276F06"/>
    <w:rsid w:val="00277105"/>
    <w:rsid w:val="00277835"/>
    <w:rsid w:val="00283322"/>
    <w:rsid w:val="002844D4"/>
    <w:rsid w:val="00287AB2"/>
    <w:rsid w:val="00294BC4"/>
    <w:rsid w:val="00294C6A"/>
    <w:rsid w:val="0029504B"/>
    <w:rsid w:val="0029526D"/>
    <w:rsid w:val="002960DE"/>
    <w:rsid w:val="00296973"/>
    <w:rsid w:val="00297786"/>
    <w:rsid w:val="002A163B"/>
    <w:rsid w:val="002A2EE6"/>
    <w:rsid w:val="002A39D6"/>
    <w:rsid w:val="002A4978"/>
    <w:rsid w:val="002A70AA"/>
    <w:rsid w:val="002B4065"/>
    <w:rsid w:val="002B5402"/>
    <w:rsid w:val="002B6D12"/>
    <w:rsid w:val="002C1BB9"/>
    <w:rsid w:val="002C22C0"/>
    <w:rsid w:val="002C334B"/>
    <w:rsid w:val="002C7A32"/>
    <w:rsid w:val="002D13DA"/>
    <w:rsid w:val="002D15AA"/>
    <w:rsid w:val="002D3C2B"/>
    <w:rsid w:val="002D3D4C"/>
    <w:rsid w:val="002D4177"/>
    <w:rsid w:val="002D4654"/>
    <w:rsid w:val="002D5195"/>
    <w:rsid w:val="002D5287"/>
    <w:rsid w:val="002D5CE3"/>
    <w:rsid w:val="002D5DAF"/>
    <w:rsid w:val="002E4616"/>
    <w:rsid w:val="002E4FB2"/>
    <w:rsid w:val="002E65C3"/>
    <w:rsid w:val="002E7448"/>
    <w:rsid w:val="002F0283"/>
    <w:rsid w:val="002F0694"/>
    <w:rsid w:val="002F2014"/>
    <w:rsid w:val="002F5E12"/>
    <w:rsid w:val="00301F6A"/>
    <w:rsid w:val="003033B5"/>
    <w:rsid w:val="00303AAA"/>
    <w:rsid w:val="003046A6"/>
    <w:rsid w:val="0030491F"/>
    <w:rsid w:val="00305395"/>
    <w:rsid w:val="0030555A"/>
    <w:rsid w:val="00311482"/>
    <w:rsid w:val="00312429"/>
    <w:rsid w:val="00315E7F"/>
    <w:rsid w:val="00320416"/>
    <w:rsid w:val="00321C8B"/>
    <w:rsid w:val="003229D9"/>
    <w:rsid w:val="0032555C"/>
    <w:rsid w:val="00332E81"/>
    <w:rsid w:val="00333D9B"/>
    <w:rsid w:val="003419ED"/>
    <w:rsid w:val="00353355"/>
    <w:rsid w:val="00353E60"/>
    <w:rsid w:val="00355062"/>
    <w:rsid w:val="00355C9E"/>
    <w:rsid w:val="00356D06"/>
    <w:rsid w:val="00357197"/>
    <w:rsid w:val="00357547"/>
    <w:rsid w:val="003578A1"/>
    <w:rsid w:val="00360AE5"/>
    <w:rsid w:val="0036285D"/>
    <w:rsid w:val="00363616"/>
    <w:rsid w:val="0036445F"/>
    <w:rsid w:val="00366EDE"/>
    <w:rsid w:val="00372583"/>
    <w:rsid w:val="00381FEC"/>
    <w:rsid w:val="0038714A"/>
    <w:rsid w:val="00387B7F"/>
    <w:rsid w:val="003905CF"/>
    <w:rsid w:val="00390DB9"/>
    <w:rsid w:val="00393216"/>
    <w:rsid w:val="00393490"/>
    <w:rsid w:val="00394905"/>
    <w:rsid w:val="00394B4D"/>
    <w:rsid w:val="003A00A0"/>
    <w:rsid w:val="003A46E8"/>
    <w:rsid w:val="003A751E"/>
    <w:rsid w:val="003B0781"/>
    <w:rsid w:val="003B0C76"/>
    <w:rsid w:val="003B45C8"/>
    <w:rsid w:val="003B509F"/>
    <w:rsid w:val="003C5B9B"/>
    <w:rsid w:val="003C671B"/>
    <w:rsid w:val="003D04ED"/>
    <w:rsid w:val="003D0FA0"/>
    <w:rsid w:val="003D145A"/>
    <w:rsid w:val="003D3D17"/>
    <w:rsid w:val="003D4C74"/>
    <w:rsid w:val="003E3ED1"/>
    <w:rsid w:val="003E673D"/>
    <w:rsid w:val="003E69F0"/>
    <w:rsid w:val="003E6FBF"/>
    <w:rsid w:val="003F46B3"/>
    <w:rsid w:val="003F59B8"/>
    <w:rsid w:val="003F6084"/>
    <w:rsid w:val="003F72FE"/>
    <w:rsid w:val="003F7E72"/>
    <w:rsid w:val="00400357"/>
    <w:rsid w:val="004060DF"/>
    <w:rsid w:val="00413E7C"/>
    <w:rsid w:val="00423491"/>
    <w:rsid w:val="004259AC"/>
    <w:rsid w:val="00430AA0"/>
    <w:rsid w:val="0043264C"/>
    <w:rsid w:val="00432680"/>
    <w:rsid w:val="0043305D"/>
    <w:rsid w:val="00436681"/>
    <w:rsid w:val="004378D4"/>
    <w:rsid w:val="00437C7F"/>
    <w:rsid w:val="00442337"/>
    <w:rsid w:val="00450767"/>
    <w:rsid w:val="00456D42"/>
    <w:rsid w:val="00462E5E"/>
    <w:rsid w:val="00464668"/>
    <w:rsid w:val="00464DED"/>
    <w:rsid w:val="0046670C"/>
    <w:rsid w:val="004717A6"/>
    <w:rsid w:val="004748CD"/>
    <w:rsid w:val="0047529E"/>
    <w:rsid w:val="004754C8"/>
    <w:rsid w:val="00475959"/>
    <w:rsid w:val="00477371"/>
    <w:rsid w:val="00477403"/>
    <w:rsid w:val="0048181C"/>
    <w:rsid w:val="00486E4C"/>
    <w:rsid w:val="00487CB6"/>
    <w:rsid w:val="00493FFB"/>
    <w:rsid w:val="00495156"/>
    <w:rsid w:val="00495301"/>
    <w:rsid w:val="004963EE"/>
    <w:rsid w:val="004A335A"/>
    <w:rsid w:val="004A4533"/>
    <w:rsid w:val="004A4FA2"/>
    <w:rsid w:val="004B0171"/>
    <w:rsid w:val="004B2EBD"/>
    <w:rsid w:val="004B55DF"/>
    <w:rsid w:val="004B727E"/>
    <w:rsid w:val="004C0B8C"/>
    <w:rsid w:val="004C42A6"/>
    <w:rsid w:val="004C4791"/>
    <w:rsid w:val="004D10F1"/>
    <w:rsid w:val="004D2682"/>
    <w:rsid w:val="004D2EF9"/>
    <w:rsid w:val="004E0B3D"/>
    <w:rsid w:val="004E1639"/>
    <w:rsid w:val="004E2A17"/>
    <w:rsid w:val="004E7042"/>
    <w:rsid w:val="004F3698"/>
    <w:rsid w:val="004F66AB"/>
    <w:rsid w:val="004F6B24"/>
    <w:rsid w:val="004F7DA9"/>
    <w:rsid w:val="005008F4"/>
    <w:rsid w:val="00500B22"/>
    <w:rsid w:val="00500D3C"/>
    <w:rsid w:val="00504AB7"/>
    <w:rsid w:val="005062A6"/>
    <w:rsid w:val="00514576"/>
    <w:rsid w:val="005170C6"/>
    <w:rsid w:val="005209BA"/>
    <w:rsid w:val="0052562A"/>
    <w:rsid w:val="00526AF9"/>
    <w:rsid w:val="00530715"/>
    <w:rsid w:val="00532AAE"/>
    <w:rsid w:val="00536657"/>
    <w:rsid w:val="00541977"/>
    <w:rsid w:val="00543C2C"/>
    <w:rsid w:val="0054411F"/>
    <w:rsid w:val="00544AAA"/>
    <w:rsid w:val="00551710"/>
    <w:rsid w:val="005563BF"/>
    <w:rsid w:val="0055682A"/>
    <w:rsid w:val="00557261"/>
    <w:rsid w:val="00561D51"/>
    <w:rsid w:val="00561F4F"/>
    <w:rsid w:val="0056606A"/>
    <w:rsid w:val="005746E6"/>
    <w:rsid w:val="005755A0"/>
    <w:rsid w:val="005773BD"/>
    <w:rsid w:val="00581C89"/>
    <w:rsid w:val="00582493"/>
    <w:rsid w:val="00584656"/>
    <w:rsid w:val="00584CCD"/>
    <w:rsid w:val="00590933"/>
    <w:rsid w:val="005970C7"/>
    <w:rsid w:val="005A6598"/>
    <w:rsid w:val="005A7285"/>
    <w:rsid w:val="005B0090"/>
    <w:rsid w:val="005B1A11"/>
    <w:rsid w:val="005B4CA8"/>
    <w:rsid w:val="005C33C8"/>
    <w:rsid w:val="005C6FDA"/>
    <w:rsid w:val="005D03E4"/>
    <w:rsid w:val="005D40A5"/>
    <w:rsid w:val="005D72BD"/>
    <w:rsid w:val="005E1D37"/>
    <w:rsid w:val="005E47D8"/>
    <w:rsid w:val="005E5233"/>
    <w:rsid w:val="005E7F2A"/>
    <w:rsid w:val="005F04A7"/>
    <w:rsid w:val="005F2ED3"/>
    <w:rsid w:val="005F4007"/>
    <w:rsid w:val="0060042A"/>
    <w:rsid w:val="00601E84"/>
    <w:rsid w:val="0060628E"/>
    <w:rsid w:val="0060718C"/>
    <w:rsid w:val="00610418"/>
    <w:rsid w:val="00611FF0"/>
    <w:rsid w:val="00613571"/>
    <w:rsid w:val="00614650"/>
    <w:rsid w:val="0061690A"/>
    <w:rsid w:val="0062141F"/>
    <w:rsid w:val="0062369F"/>
    <w:rsid w:val="00624E99"/>
    <w:rsid w:val="00626783"/>
    <w:rsid w:val="006277C2"/>
    <w:rsid w:val="006321BB"/>
    <w:rsid w:val="00645F7B"/>
    <w:rsid w:val="006519AD"/>
    <w:rsid w:val="00651BA6"/>
    <w:rsid w:val="00653CE4"/>
    <w:rsid w:val="00656B84"/>
    <w:rsid w:val="00656EEC"/>
    <w:rsid w:val="00660AD0"/>
    <w:rsid w:val="00663A2C"/>
    <w:rsid w:val="006652AC"/>
    <w:rsid w:val="0066609B"/>
    <w:rsid w:val="006673C8"/>
    <w:rsid w:val="0067600E"/>
    <w:rsid w:val="00677D70"/>
    <w:rsid w:val="006817C0"/>
    <w:rsid w:val="00682D0C"/>
    <w:rsid w:val="006874D7"/>
    <w:rsid w:val="006914EC"/>
    <w:rsid w:val="0069351A"/>
    <w:rsid w:val="00696C78"/>
    <w:rsid w:val="00697531"/>
    <w:rsid w:val="006A0541"/>
    <w:rsid w:val="006A414C"/>
    <w:rsid w:val="006A48D1"/>
    <w:rsid w:val="006A4E58"/>
    <w:rsid w:val="006A7BE9"/>
    <w:rsid w:val="006B0DA4"/>
    <w:rsid w:val="006B18B1"/>
    <w:rsid w:val="006B374F"/>
    <w:rsid w:val="006B3CCF"/>
    <w:rsid w:val="006B4697"/>
    <w:rsid w:val="006B7252"/>
    <w:rsid w:val="006C00A6"/>
    <w:rsid w:val="006D6409"/>
    <w:rsid w:val="006D6A41"/>
    <w:rsid w:val="006E0E9B"/>
    <w:rsid w:val="006E2C88"/>
    <w:rsid w:val="006E5150"/>
    <w:rsid w:val="006E57F7"/>
    <w:rsid w:val="006F1907"/>
    <w:rsid w:val="006F1BD0"/>
    <w:rsid w:val="006F3D66"/>
    <w:rsid w:val="006F433D"/>
    <w:rsid w:val="006F7C3B"/>
    <w:rsid w:val="007011E1"/>
    <w:rsid w:val="00701296"/>
    <w:rsid w:val="00703BC6"/>
    <w:rsid w:val="00706BAA"/>
    <w:rsid w:val="00707D89"/>
    <w:rsid w:val="007104A0"/>
    <w:rsid w:val="00715CE7"/>
    <w:rsid w:val="00716E19"/>
    <w:rsid w:val="00717C0C"/>
    <w:rsid w:val="00717E80"/>
    <w:rsid w:val="00724CE9"/>
    <w:rsid w:val="0073175E"/>
    <w:rsid w:val="007362D1"/>
    <w:rsid w:val="00741BE1"/>
    <w:rsid w:val="00744BBF"/>
    <w:rsid w:val="007452B0"/>
    <w:rsid w:val="007460CC"/>
    <w:rsid w:val="0075258C"/>
    <w:rsid w:val="00753BC4"/>
    <w:rsid w:val="007540B3"/>
    <w:rsid w:val="00757B78"/>
    <w:rsid w:val="007657CA"/>
    <w:rsid w:val="00765A6D"/>
    <w:rsid w:val="007704DF"/>
    <w:rsid w:val="00771587"/>
    <w:rsid w:val="00772911"/>
    <w:rsid w:val="007800B1"/>
    <w:rsid w:val="00782E2E"/>
    <w:rsid w:val="00784438"/>
    <w:rsid w:val="00785154"/>
    <w:rsid w:val="0078735F"/>
    <w:rsid w:val="0078767C"/>
    <w:rsid w:val="00787F2F"/>
    <w:rsid w:val="00791013"/>
    <w:rsid w:val="00791034"/>
    <w:rsid w:val="00793D06"/>
    <w:rsid w:val="00796E93"/>
    <w:rsid w:val="00797B5D"/>
    <w:rsid w:val="007A3698"/>
    <w:rsid w:val="007A59FA"/>
    <w:rsid w:val="007B46D0"/>
    <w:rsid w:val="007B47A8"/>
    <w:rsid w:val="007C0624"/>
    <w:rsid w:val="007C1DE4"/>
    <w:rsid w:val="007C290A"/>
    <w:rsid w:val="007C2FF6"/>
    <w:rsid w:val="007D3673"/>
    <w:rsid w:val="007D523B"/>
    <w:rsid w:val="007E0D8B"/>
    <w:rsid w:val="007E121F"/>
    <w:rsid w:val="007E17A4"/>
    <w:rsid w:val="007E3653"/>
    <w:rsid w:val="007E4BE6"/>
    <w:rsid w:val="007E6F86"/>
    <w:rsid w:val="007F04A7"/>
    <w:rsid w:val="007F1AAC"/>
    <w:rsid w:val="007F20E0"/>
    <w:rsid w:val="007F6D8B"/>
    <w:rsid w:val="007F740D"/>
    <w:rsid w:val="007F787B"/>
    <w:rsid w:val="008113E2"/>
    <w:rsid w:val="00811936"/>
    <w:rsid w:val="00812C94"/>
    <w:rsid w:val="008133D3"/>
    <w:rsid w:val="00814846"/>
    <w:rsid w:val="008162DC"/>
    <w:rsid w:val="00816594"/>
    <w:rsid w:val="0082045A"/>
    <w:rsid w:val="00821DF7"/>
    <w:rsid w:val="00824BAD"/>
    <w:rsid w:val="008265A5"/>
    <w:rsid w:val="0083019C"/>
    <w:rsid w:val="00831C65"/>
    <w:rsid w:val="0083715D"/>
    <w:rsid w:val="00842C53"/>
    <w:rsid w:val="00846D79"/>
    <w:rsid w:val="00847BF6"/>
    <w:rsid w:val="008503D3"/>
    <w:rsid w:val="00851371"/>
    <w:rsid w:val="008527E1"/>
    <w:rsid w:val="00853C4C"/>
    <w:rsid w:val="00860AF9"/>
    <w:rsid w:val="00860B62"/>
    <w:rsid w:val="00860BB7"/>
    <w:rsid w:val="00863BF8"/>
    <w:rsid w:val="00864BD1"/>
    <w:rsid w:val="00870DB8"/>
    <w:rsid w:val="0087118F"/>
    <w:rsid w:val="008717C8"/>
    <w:rsid w:val="00873AEA"/>
    <w:rsid w:val="00874934"/>
    <w:rsid w:val="00877629"/>
    <w:rsid w:val="0088347C"/>
    <w:rsid w:val="0088365A"/>
    <w:rsid w:val="00883BDE"/>
    <w:rsid w:val="00884F91"/>
    <w:rsid w:val="008876A9"/>
    <w:rsid w:val="00891205"/>
    <w:rsid w:val="008947EF"/>
    <w:rsid w:val="008959DA"/>
    <w:rsid w:val="008975F7"/>
    <w:rsid w:val="008A0ED0"/>
    <w:rsid w:val="008A2BB2"/>
    <w:rsid w:val="008A32FE"/>
    <w:rsid w:val="008A5821"/>
    <w:rsid w:val="008A5BEE"/>
    <w:rsid w:val="008A5FA8"/>
    <w:rsid w:val="008A67F7"/>
    <w:rsid w:val="008B1034"/>
    <w:rsid w:val="008B1B4E"/>
    <w:rsid w:val="008B1EC4"/>
    <w:rsid w:val="008B2B97"/>
    <w:rsid w:val="008C09F0"/>
    <w:rsid w:val="008C356C"/>
    <w:rsid w:val="008C494E"/>
    <w:rsid w:val="008C4C93"/>
    <w:rsid w:val="008C51C4"/>
    <w:rsid w:val="008C5EAF"/>
    <w:rsid w:val="008C70EE"/>
    <w:rsid w:val="008D35C4"/>
    <w:rsid w:val="008E02E8"/>
    <w:rsid w:val="008E36EA"/>
    <w:rsid w:val="008F375C"/>
    <w:rsid w:val="008F41C0"/>
    <w:rsid w:val="008F5A43"/>
    <w:rsid w:val="008F7F6F"/>
    <w:rsid w:val="0090431D"/>
    <w:rsid w:val="00904BD0"/>
    <w:rsid w:val="00905994"/>
    <w:rsid w:val="00907799"/>
    <w:rsid w:val="0091069D"/>
    <w:rsid w:val="00916AEE"/>
    <w:rsid w:val="00916EFA"/>
    <w:rsid w:val="00921921"/>
    <w:rsid w:val="00933AAA"/>
    <w:rsid w:val="00935E98"/>
    <w:rsid w:val="00935F99"/>
    <w:rsid w:val="00937213"/>
    <w:rsid w:val="0094180D"/>
    <w:rsid w:val="009428A4"/>
    <w:rsid w:val="009461DE"/>
    <w:rsid w:val="00946753"/>
    <w:rsid w:val="00947DB8"/>
    <w:rsid w:val="00952F08"/>
    <w:rsid w:val="009556F1"/>
    <w:rsid w:val="009560BA"/>
    <w:rsid w:val="00957976"/>
    <w:rsid w:val="009647EA"/>
    <w:rsid w:val="009707CB"/>
    <w:rsid w:val="00972B2D"/>
    <w:rsid w:val="00975E5F"/>
    <w:rsid w:val="0097630F"/>
    <w:rsid w:val="00976CC7"/>
    <w:rsid w:val="009825BE"/>
    <w:rsid w:val="0098445A"/>
    <w:rsid w:val="009847D9"/>
    <w:rsid w:val="00985162"/>
    <w:rsid w:val="0098571A"/>
    <w:rsid w:val="00986F80"/>
    <w:rsid w:val="00987621"/>
    <w:rsid w:val="0099050D"/>
    <w:rsid w:val="00990EE4"/>
    <w:rsid w:val="009928AF"/>
    <w:rsid w:val="00993E68"/>
    <w:rsid w:val="00995221"/>
    <w:rsid w:val="009A0D50"/>
    <w:rsid w:val="009A4BB0"/>
    <w:rsid w:val="009A75F8"/>
    <w:rsid w:val="009B0616"/>
    <w:rsid w:val="009B3D56"/>
    <w:rsid w:val="009B4E49"/>
    <w:rsid w:val="009B6FE6"/>
    <w:rsid w:val="009B794E"/>
    <w:rsid w:val="009C0A67"/>
    <w:rsid w:val="009C2185"/>
    <w:rsid w:val="009C3086"/>
    <w:rsid w:val="009C3F68"/>
    <w:rsid w:val="009C4426"/>
    <w:rsid w:val="009C4DFE"/>
    <w:rsid w:val="009C5AC8"/>
    <w:rsid w:val="009C5FD2"/>
    <w:rsid w:val="009D1587"/>
    <w:rsid w:val="009D3217"/>
    <w:rsid w:val="009D42A7"/>
    <w:rsid w:val="009D538A"/>
    <w:rsid w:val="009D5E08"/>
    <w:rsid w:val="009E3AD9"/>
    <w:rsid w:val="009E4D57"/>
    <w:rsid w:val="009E5001"/>
    <w:rsid w:val="009E7BA2"/>
    <w:rsid w:val="009F0E20"/>
    <w:rsid w:val="009F323C"/>
    <w:rsid w:val="00A02999"/>
    <w:rsid w:val="00A1132E"/>
    <w:rsid w:val="00A15428"/>
    <w:rsid w:val="00A15C57"/>
    <w:rsid w:val="00A21511"/>
    <w:rsid w:val="00A223CC"/>
    <w:rsid w:val="00A23ACB"/>
    <w:rsid w:val="00A24B60"/>
    <w:rsid w:val="00A259B0"/>
    <w:rsid w:val="00A30860"/>
    <w:rsid w:val="00A32269"/>
    <w:rsid w:val="00A322FE"/>
    <w:rsid w:val="00A3358C"/>
    <w:rsid w:val="00A3394C"/>
    <w:rsid w:val="00A405BE"/>
    <w:rsid w:val="00A46DCF"/>
    <w:rsid w:val="00A51BF9"/>
    <w:rsid w:val="00A523AA"/>
    <w:rsid w:val="00A540A1"/>
    <w:rsid w:val="00A56DF9"/>
    <w:rsid w:val="00A60E89"/>
    <w:rsid w:val="00A6155B"/>
    <w:rsid w:val="00A71C1D"/>
    <w:rsid w:val="00A75D21"/>
    <w:rsid w:val="00A934C5"/>
    <w:rsid w:val="00AA0713"/>
    <w:rsid w:val="00AA2445"/>
    <w:rsid w:val="00AA2758"/>
    <w:rsid w:val="00AA694D"/>
    <w:rsid w:val="00AB0A45"/>
    <w:rsid w:val="00AB1674"/>
    <w:rsid w:val="00AB30BF"/>
    <w:rsid w:val="00AB5682"/>
    <w:rsid w:val="00AB711A"/>
    <w:rsid w:val="00AC1150"/>
    <w:rsid w:val="00AC19A4"/>
    <w:rsid w:val="00AC1DD7"/>
    <w:rsid w:val="00AE3646"/>
    <w:rsid w:val="00AE3D3D"/>
    <w:rsid w:val="00AE64AF"/>
    <w:rsid w:val="00AE783D"/>
    <w:rsid w:val="00AE7C0F"/>
    <w:rsid w:val="00AE7C9C"/>
    <w:rsid w:val="00AF18B3"/>
    <w:rsid w:val="00AF49DD"/>
    <w:rsid w:val="00AF767B"/>
    <w:rsid w:val="00B02675"/>
    <w:rsid w:val="00B02C4C"/>
    <w:rsid w:val="00B0636B"/>
    <w:rsid w:val="00B110CA"/>
    <w:rsid w:val="00B11407"/>
    <w:rsid w:val="00B11D9F"/>
    <w:rsid w:val="00B13631"/>
    <w:rsid w:val="00B14117"/>
    <w:rsid w:val="00B15342"/>
    <w:rsid w:val="00B161E9"/>
    <w:rsid w:val="00B16E97"/>
    <w:rsid w:val="00B218AF"/>
    <w:rsid w:val="00B22A73"/>
    <w:rsid w:val="00B23779"/>
    <w:rsid w:val="00B26B72"/>
    <w:rsid w:val="00B31B00"/>
    <w:rsid w:val="00B35061"/>
    <w:rsid w:val="00B36644"/>
    <w:rsid w:val="00B43B04"/>
    <w:rsid w:val="00B44934"/>
    <w:rsid w:val="00B4526F"/>
    <w:rsid w:val="00B4568C"/>
    <w:rsid w:val="00B4622F"/>
    <w:rsid w:val="00B50AF5"/>
    <w:rsid w:val="00B518E7"/>
    <w:rsid w:val="00B52C08"/>
    <w:rsid w:val="00B53C94"/>
    <w:rsid w:val="00B53E43"/>
    <w:rsid w:val="00B57C4A"/>
    <w:rsid w:val="00B57C4D"/>
    <w:rsid w:val="00B606CC"/>
    <w:rsid w:val="00B60FF1"/>
    <w:rsid w:val="00B61F8C"/>
    <w:rsid w:val="00B62716"/>
    <w:rsid w:val="00B67059"/>
    <w:rsid w:val="00B67CE5"/>
    <w:rsid w:val="00B723FA"/>
    <w:rsid w:val="00B74130"/>
    <w:rsid w:val="00B755CC"/>
    <w:rsid w:val="00B757D5"/>
    <w:rsid w:val="00B810E6"/>
    <w:rsid w:val="00B8266D"/>
    <w:rsid w:val="00B82759"/>
    <w:rsid w:val="00B82A03"/>
    <w:rsid w:val="00B82E22"/>
    <w:rsid w:val="00B83212"/>
    <w:rsid w:val="00B91CFE"/>
    <w:rsid w:val="00B94D54"/>
    <w:rsid w:val="00BA15F1"/>
    <w:rsid w:val="00BA2498"/>
    <w:rsid w:val="00BA2A7A"/>
    <w:rsid w:val="00BA646C"/>
    <w:rsid w:val="00BA6562"/>
    <w:rsid w:val="00BA6564"/>
    <w:rsid w:val="00BB39CE"/>
    <w:rsid w:val="00BB4750"/>
    <w:rsid w:val="00BB597A"/>
    <w:rsid w:val="00BB6CCA"/>
    <w:rsid w:val="00BB72DA"/>
    <w:rsid w:val="00BB7407"/>
    <w:rsid w:val="00BC0B83"/>
    <w:rsid w:val="00BC3497"/>
    <w:rsid w:val="00BC5126"/>
    <w:rsid w:val="00BC602C"/>
    <w:rsid w:val="00BC639D"/>
    <w:rsid w:val="00BD0FAD"/>
    <w:rsid w:val="00BD4DC8"/>
    <w:rsid w:val="00BD6BD4"/>
    <w:rsid w:val="00BD6E44"/>
    <w:rsid w:val="00BE0ED3"/>
    <w:rsid w:val="00BE56E6"/>
    <w:rsid w:val="00BE7AA8"/>
    <w:rsid w:val="00BE7CC5"/>
    <w:rsid w:val="00BF20C8"/>
    <w:rsid w:val="00BF2233"/>
    <w:rsid w:val="00BF3C6F"/>
    <w:rsid w:val="00BF54EA"/>
    <w:rsid w:val="00C01333"/>
    <w:rsid w:val="00C01602"/>
    <w:rsid w:val="00C04644"/>
    <w:rsid w:val="00C15513"/>
    <w:rsid w:val="00C160F5"/>
    <w:rsid w:val="00C16841"/>
    <w:rsid w:val="00C16893"/>
    <w:rsid w:val="00C2356F"/>
    <w:rsid w:val="00C23BBD"/>
    <w:rsid w:val="00C23D85"/>
    <w:rsid w:val="00C31A78"/>
    <w:rsid w:val="00C31DDD"/>
    <w:rsid w:val="00C35DD4"/>
    <w:rsid w:val="00C37293"/>
    <w:rsid w:val="00C37789"/>
    <w:rsid w:val="00C379EA"/>
    <w:rsid w:val="00C41F31"/>
    <w:rsid w:val="00C4231D"/>
    <w:rsid w:val="00C44E9B"/>
    <w:rsid w:val="00C45911"/>
    <w:rsid w:val="00C46174"/>
    <w:rsid w:val="00C4639F"/>
    <w:rsid w:val="00C5303F"/>
    <w:rsid w:val="00C65BC4"/>
    <w:rsid w:val="00C66D39"/>
    <w:rsid w:val="00C6745A"/>
    <w:rsid w:val="00C7153B"/>
    <w:rsid w:val="00C74270"/>
    <w:rsid w:val="00C76052"/>
    <w:rsid w:val="00C77A1E"/>
    <w:rsid w:val="00C84290"/>
    <w:rsid w:val="00C86E75"/>
    <w:rsid w:val="00C9045F"/>
    <w:rsid w:val="00C91FDA"/>
    <w:rsid w:val="00C931C0"/>
    <w:rsid w:val="00C94147"/>
    <w:rsid w:val="00C95264"/>
    <w:rsid w:val="00C96167"/>
    <w:rsid w:val="00C96EC9"/>
    <w:rsid w:val="00CA07A1"/>
    <w:rsid w:val="00CA386D"/>
    <w:rsid w:val="00CA56FB"/>
    <w:rsid w:val="00CB1A74"/>
    <w:rsid w:val="00CB7489"/>
    <w:rsid w:val="00CB7643"/>
    <w:rsid w:val="00CC2426"/>
    <w:rsid w:val="00CC5BFF"/>
    <w:rsid w:val="00CD045A"/>
    <w:rsid w:val="00CD2434"/>
    <w:rsid w:val="00CD5AF2"/>
    <w:rsid w:val="00CD5CC8"/>
    <w:rsid w:val="00CD6610"/>
    <w:rsid w:val="00CE19D0"/>
    <w:rsid w:val="00CE293F"/>
    <w:rsid w:val="00CE2E08"/>
    <w:rsid w:val="00CF6E3A"/>
    <w:rsid w:val="00D003ED"/>
    <w:rsid w:val="00D01348"/>
    <w:rsid w:val="00D04945"/>
    <w:rsid w:val="00D04F36"/>
    <w:rsid w:val="00D0559C"/>
    <w:rsid w:val="00D05C1A"/>
    <w:rsid w:val="00D06F97"/>
    <w:rsid w:val="00D11A50"/>
    <w:rsid w:val="00D122C6"/>
    <w:rsid w:val="00D12633"/>
    <w:rsid w:val="00D129B1"/>
    <w:rsid w:val="00D17DB7"/>
    <w:rsid w:val="00D211FB"/>
    <w:rsid w:val="00D311A0"/>
    <w:rsid w:val="00D31449"/>
    <w:rsid w:val="00D322FA"/>
    <w:rsid w:val="00D32BDF"/>
    <w:rsid w:val="00D32C5B"/>
    <w:rsid w:val="00D34DB5"/>
    <w:rsid w:val="00D35C04"/>
    <w:rsid w:val="00D35E30"/>
    <w:rsid w:val="00D36C05"/>
    <w:rsid w:val="00D37EB4"/>
    <w:rsid w:val="00D40D10"/>
    <w:rsid w:val="00D421EE"/>
    <w:rsid w:val="00D42849"/>
    <w:rsid w:val="00D4316C"/>
    <w:rsid w:val="00D4357F"/>
    <w:rsid w:val="00D43A5E"/>
    <w:rsid w:val="00D449E7"/>
    <w:rsid w:val="00D45445"/>
    <w:rsid w:val="00D50242"/>
    <w:rsid w:val="00D50C12"/>
    <w:rsid w:val="00D51866"/>
    <w:rsid w:val="00D51BCB"/>
    <w:rsid w:val="00D52621"/>
    <w:rsid w:val="00D60CB2"/>
    <w:rsid w:val="00D6148C"/>
    <w:rsid w:val="00D654C8"/>
    <w:rsid w:val="00D720AC"/>
    <w:rsid w:val="00D74045"/>
    <w:rsid w:val="00D745C5"/>
    <w:rsid w:val="00D747F9"/>
    <w:rsid w:val="00D74B0E"/>
    <w:rsid w:val="00D766A2"/>
    <w:rsid w:val="00D77412"/>
    <w:rsid w:val="00D800D9"/>
    <w:rsid w:val="00D8329D"/>
    <w:rsid w:val="00D86728"/>
    <w:rsid w:val="00D90471"/>
    <w:rsid w:val="00D91409"/>
    <w:rsid w:val="00D93257"/>
    <w:rsid w:val="00D941AA"/>
    <w:rsid w:val="00D94732"/>
    <w:rsid w:val="00D9560C"/>
    <w:rsid w:val="00D976CC"/>
    <w:rsid w:val="00D97DA2"/>
    <w:rsid w:val="00DA2915"/>
    <w:rsid w:val="00DA2AAD"/>
    <w:rsid w:val="00DA5327"/>
    <w:rsid w:val="00DA7468"/>
    <w:rsid w:val="00DA7CFA"/>
    <w:rsid w:val="00DB0F58"/>
    <w:rsid w:val="00DB2A9F"/>
    <w:rsid w:val="00DB728D"/>
    <w:rsid w:val="00DC132B"/>
    <w:rsid w:val="00DC37DB"/>
    <w:rsid w:val="00DC43BD"/>
    <w:rsid w:val="00DC442F"/>
    <w:rsid w:val="00DC44FD"/>
    <w:rsid w:val="00DC480E"/>
    <w:rsid w:val="00DC73F2"/>
    <w:rsid w:val="00DD3CB2"/>
    <w:rsid w:val="00DD4A8D"/>
    <w:rsid w:val="00DD54CC"/>
    <w:rsid w:val="00DE0025"/>
    <w:rsid w:val="00DE1090"/>
    <w:rsid w:val="00DE1C1B"/>
    <w:rsid w:val="00DE29C7"/>
    <w:rsid w:val="00DE4878"/>
    <w:rsid w:val="00DE6540"/>
    <w:rsid w:val="00DE7466"/>
    <w:rsid w:val="00DF08EC"/>
    <w:rsid w:val="00E02E19"/>
    <w:rsid w:val="00E05E8D"/>
    <w:rsid w:val="00E107B4"/>
    <w:rsid w:val="00E11485"/>
    <w:rsid w:val="00E12226"/>
    <w:rsid w:val="00E15059"/>
    <w:rsid w:val="00E2087D"/>
    <w:rsid w:val="00E20B14"/>
    <w:rsid w:val="00E20BBC"/>
    <w:rsid w:val="00E2348D"/>
    <w:rsid w:val="00E315A4"/>
    <w:rsid w:val="00E3319A"/>
    <w:rsid w:val="00E33FB6"/>
    <w:rsid w:val="00E42055"/>
    <w:rsid w:val="00E435B8"/>
    <w:rsid w:val="00E4528B"/>
    <w:rsid w:val="00E454FA"/>
    <w:rsid w:val="00E469F9"/>
    <w:rsid w:val="00E54F18"/>
    <w:rsid w:val="00E6115C"/>
    <w:rsid w:val="00E659AB"/>
    <w:rsid w:val="00E66BD2"/>
    <w:rsid w:val="00E678E3"/>
    <w:rsid w:val="00E70543"/>
    <w:rsid w:val="00E73CDD"/>
    <w:rsid w:val="00E75EF2"/>
    <w:rsid w:val="00E77CFB"/>
    <w:rsid w:val="00E807E6"/>
    <w:rsid w:val="00E81D28"/>
    <w:rsid w:val="00E83343"/>
    <w:rsid w:val="00E86195"/>
    <w:rsid w:val="00E8631D"/>
    <w:rsid w:val="00E934A8"/>
    <w:rsid w:val="00E941A7"/>
    <w:rsid w:val="00E94C15"/>
    <w:rsid w:val="00E97306"/>
    <w:rsid w:val="00E97D06"/>
    <w:rsid w:val="00EA0359"/>
    <w:rsid w:val="00EA1B13"/>
    <w:rsid w:val="00EA53F0"/>
    <w:rsid w:val="00EB0BB9"/>
    <w:rsid w:val="00EB1767"/>
    <w:rsid w:val="00EB2760"/>
    <w:rsid w:val="00EB3DA5"/>
    <w:rsid w:val="00EB6602"/>
    <w:rsid w:val="00EB6D0F"/>
    <w:rsid w:val="00EB7164"/>
    <w:rsid w:val="00EC0DD9"/>
    <w:rsid w:val="00EC76CC"/>
    <w:rsid w:val="00ED1C33"/>
    <w:rsid w:val="00ED2ABA"/>
    <w:rsid w:val="00ED4758"/>
    <w:rsid w:val="00ED5170"/>
    <w:rsid w:val="00ED5E48"/>
    <w:rsid w:val="00ED657A"/>
    <w:rsid w:val="00ED6C9C"/>
    <w:rsid w:val="00ED7ABD"/>
    <w:rsid w:val="00EE1AD9"/>
    <w:rsid w:val="00EE40B1"/>
    <w:rsid w:val="00EE61AA"/>
    <w:rsid w:val="00EF1147"/>
    <w:rsid w:val="00EF1D79"/>
    <w:rsid w:val="00EF446B"/>
    <w:rsid w:val="00EF5C7A"/>
    <w:rsid w:val="00EF74FF"/>
    <w:rsid w:val="00F0481C"/>
    <w:rsid w:val="00F06ECF"/>
    <w:rsid w:val="00F075FE"/>
    <w:rsid w:val="00F121C5"/>
    <w:rsid w:val="00F13BC6"/>
    <w:rsid w:val="00F13F2A"/>
    <w:rsid w:val="00F14A94"/>
    <w:rsid w:val="00F154AA"/>
    <w:rsid w:val="00F17348"/>
    <w:rsid w:val="00F2013E"/>
    <w:rsid w:val="00F2517B"/>
    <w:rsid w:val="00F31893"/>
    <w:rsid w:val="00F32079"/>
    <w:rsid w:val="00F327BC"/>
    <w:rsid w:val="00F32AC5"/>
    <w:rsid w:val="00F33EF0"/>
    <w:rsid w:val="00F343A8"/>
    <w:rsid w:val="00F37BA0"/>
    <w:rsid w:val="00F40B86"/>
    <w:rsid w:val="00F4251B"/>
    <w:rsid w:val="00F42E37"/>
    <w:rsid w:val="00F451E6"/>
    <w:rsid w:val="00F46CCB"/>
    <w:rsid w:val="00F47BD0"/>
    <w:rsid w:val="00F517AD"/>
    <w:rsid w:val="00F53C1E"/>
    <w:rsid w:val="00F53E3D"/>
    <w:rsid w:val="00F57D25"/>
    <w:rsid w:val="00F640A1"/>
    <w:rsid w:val="00F7165A"/>
    <w:rsid w:val="00F7204C"/>
    <w:rsid w:val="00F8016C"/>
    <w:rsid w:val="00F806FE"/>
    <w:rsid w:val="00F80F00"/>
    <w:rsid w:val="00F830F9"/>
    <w:rsid w:val="00F9037C"/>
    <w:rsid w:val="00F9725D"/>
    <w:rsid w:val="00F979AB"/>
    <w:rsid w:val="00FA10F9"/>
    <w:rsid w:val="00FA1C0D"/>
    <w:rsid w:val="00FA2D86"/>
    <w:rsid w:val="00FA2FC7"/>
    <w:rsid w:val="00FA3894"/>
    <w:rsid w:val="00FA6D30"/>
    <w:rsid w:val="00FB113C"/>
    <w:rsid w:val="00FB225A"/>
    <w:rsid w:val="00FB4EF3"/>
    <w:rsid w:val="00FB7812"/>
    <w:rsid w:val="00FC1A7D"/>
    <w:rsid w:val="00FC4F2B"/>
    <w:rsid w:val="00FC75A8"/>
    <w:rsid w:val="00FC7F10"/>
    <w:rsid w:val="00FD3651"/>
    <w:rsid w:val="00FD4595"/>
    <w:rsid w:val="00FD55B7"/>
    <w:rsid w:val="00FE012E"/>
    <w:rsid w:val="00FE04BC"/>
    <w:rsid w:val="00FE0903"/>
    <w:rsid w:val="00FE20FC"/>
    <w:rsid w:val="00FE41DB"/>
    <w:rsid w:val="00FE5680"/>
    <w:rsid w:val="00FE6344"/>
    <w:rsid w:val="00FE63AD"/>
    <w:rsid w:val="00FF1B78"/>
    <w:rsid w:val="00FF5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75058F"/>
  <w15:docId w15:val="{FDF619C5-6D15-439C-AB1A-F0D6531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CharCharRakstz">
    <w:name w:val="Rakstz. Char Char Rakstz. 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rsid w:val="00791034"/>
    <w:rPr>
      <w:sz w:val="20"/>
      <w:szCs w:val="20"/>
    </w:rPr>
  </w:style>
  <w:style w:type="character" w:styleId="Vresatsauce">
    <w:name w:val="footnote reference"/>
    <w:uiPriority w:val="99"/>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numbering" w:customStyle="1" w:styleId="Bezsaraksta10">
    <w:name w:val="Bez saraksta10"/>
    <w:next w:val="Bezsaraksta"/>
    <w:uiPriority w:val="99"/>
    <w:semiHidden/>
    <w:unhideWhenUsed/>
    <w:rsid w:val="00C94147"/>
  </w:style>
  <w:style w:type="numbering" w:customStyle="1" w:styleId="WW8Num211">
    <w:name w:val="WW8Num211"/>
    <w:rsid w:val="00C94147"/>
  </w:style>
  <w:style w:type="numbering" w:customStyle="1" w:styleId="WW8Num121">
    <w:name w:val="WW8Num121"/>
    <w:rsid w:val="00C94147"/>
  </w:style>
  <w:style w:type="numbering" w:customStyle="1" w:styleId="WW8Num51">
    <w:name w:val="WW8Num51"/>
    <w:rsid w:val="00C94147"/>
  </w:style>
  <w:style w:type="numbering" w:customStyle="1" w:styleId="WW8Num291">
    <w:name w:val="WW8Num291"/>
    <w:rsid w:val="00C94147"/>
  </w:style>
  <w:style w:type="numbering" w:customStyle="1" w:styleId="WW8Num141">
    <w:name w:val="WW8Num141"/>
    <w:rsid w:val="00C94147"/>
  </w:style>
  <w:style w:type="numbering" w:customStyle="1" w:styleId="WW8Num37">
    <w:name w:val="WW8Num37"/>
    <w:rsid w:val="00C94147"/>
  </w:style>
  <w:style w:type="numbering" w:customStyle="1" w:styleId="WW8Num231">
    <w:name w:val="WW8Num231"/>
    <w:rsid w:val="00C94147"/>
  </w:style>
  <w:style w:type="numbering" w:customStyle="1" w:styleId="WW8Num81">
    <w:name w:val="WW8Num81"/>
    <w:rsid w:val="00C94147"/>
  </w:style>
  <w:style w:type="numbering" w:customStyle="1" w:styleId="WW8Num311">
    <w:name w:val="WW8Num311"/>
    <w:rsid w:val="00C94147"/>
  </w:style>
  <w:style w:type="numbering" w:customStyle="1" w:styleId="WW8Num321">
    <w:name w:val="WW8Num321"/>
    <w:rsid w:val="00C94147"/>
  </w:style>
  <w:style w:type="numbering" w:customStyle="1" w:styleId="WW8Num41">
    <w:name w:val="WW8Num41"/>
    <w:rsid w:val="00C94147"/>
  </w:style>
  <w:style w:type="numbering" w:customStyle="1" w:styleId="WW8Num111">
    <w:name w:val="WW8Num111"/>
    <w:rsid w:val="00C94147"/>
  </w:style>
  <w:style w:type="numbering" w:customStyle="1" w:styleId="WW8Num181">
    <w:name w:val="WW8Num181"/>
    <w:rsid w:val="00C94147"/>
  </w:style>
  <w:style w:type="numbering" w:customStyle="1" w:styleId="WW8Num241">
    <w:name w:val="WW8Num241"/>
    <w:rsid w:val="00C94147"/>
  </w:style>
  <w:style w:type="numbering" w:customStyle="1" w:styleId="WW8Num261">
    <w:name w:val="WW8Num261"/>
    <w:rsid w:val="00C94147"/>
  </w:style>
  <w:style w:type="numbering" w:customStyle="1" w:styleId="WW8Num91">
    <w:name w:val="WW8Num91"/>
    <w:rsid w:val="00C94147"/>
  </w:style>
  <w:style w:type="numbering" w:customStyle="1" w:styleId="WW8Num251">
    <w:name w:val="WW8Num251"/>
    <w:rsid w:val="00C94147"/>
  </w:style>
  <w:style w:type="numbering" w:customStyle="1" w:styleId="WW8Num131">
    <w:name w:val="WW8Num131"/>
    <w:rsid w:val="00C94147"/>
  </w:style>
  <w:style w:type="numbering" w:customStyle="1" w:styleId="WW8Num171">
    <w:name w:val="WW8Num171"/>
    <w:rsid w:val="00C94147"/>
  </w:style>
  <w:style w:type="numbering" w:customStyle="1" w:styleId="WW8Num351">
    <w:name w:val="WW8Num351"/>
    <w:rsid w:val="00C94147"/>
  </w:style>
  <w:style w:type="numbering" w:customStyle="1" w:styleId="WW8Num101">
    <w:name w:val="WW8Num101"/>
    <w:rsid w:val="00C94147"/>
  </w:style>
  <w:style w:type="numbering" w:customStyle="1" w:styleId="WW8Num301">
    <w:name w:val="WW8Num301"/>
    <w:rsid w:val="00C94147"/>
  </w:style>
  <w:style w:type="numbering" w:customStyle="1" w:styleId="WW8Num221">
    <w:name w:val="WW8Num221"/>
    <w:rsid w:val="00C94147"/>
  </w:style>
  <w:style w:type="numbering" w:customStyle="1" w:styleId="WW8Num201">
    <w:name w:val="WW8Num201"/>
    <w:rsid w:val="00C94147"/>
  </w:style>
  <w:style w:type="numbering" w:customStyle="1" w:styleId="WW8Num361">
    <w:name w:val="WW8Num361"/>
    <w:rsid w:val="00C94147"/>
  </w:style>
  <w:style w:type="numbering" w:customStyle="1" w:styleId="WW8Num61">
    <w:name w:val="WW8Num61"/>
    <w:rsid w:val="00C94147"/>
  </w:style>
  <w:style w:type="numbering" w:customStyle="1" w:styleId="WW8Num71">
    <w:name w:val="WW8Num71"/>
    <w:rsid w:val="00C94147"/>
  </w:style>
  <w:style w:type="numbering" w:customStyle="1" w:styleId="WW8Num281">
    <w:name w:val="WW8Num281"/>
    <w:rsid w:val="00C94147"/>
  </w:style>
  <w:style w:type="numbering" w:customStyle="1" w:styleId="WW8Num191">
    <w:name w:val="WW8Num191"/>
    <w:rsid w:val="00C94147"/>
  </w:style>
  <w:style w:type="numbering" w:customStyle="1" w:styleId="WW8Num271">
    <w:name w:val="WW8Num271"/>
    <w:rsid w:val="00C94147"/>
  </w:style>
  <w:style w:type="numbering" w:customStyle="1" w:styleId="WW8Num341">
    <w:name w:val="WW8Num341"/>
    <w:rsid w:val="00C94147"/>
  </w:style>
  <w:style w:type="numbering" w:customStyle="1" w:styleId="WW8Num331">
    <w:name w:val="WW8Num331"/>
    <w:rsid w:val="00C94147"/>
  </w:style>
  <w:style w:type="table" w:customStyle="1" w:styleId="Reatabula17">
    <w:name w:val="Režģa tabula17"/>
    <w:basedOn w:val="Parastatabula"/>
    <w:next w:val="Reatabula"/>
    <w:uiPriority w:val="59"/>
    <w:rsid w:val="00C94147"/>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C94147"/>
    <w:pPr>
      <w:spacing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Bezsaraksta"/>
    <w:uiPriority w:val="99"/>
    <w:semiHidden/>
    <w:unhideWhenUsed/>
    <w:rsid w:val="00C94147"/>
  </w:style>
  <w:style w:type="numbering" w:customStyle="1" w:styleId="Bezsaraksta111">
    <w:name w:val="Bez saraksta111"/>
    <w:next w:val="Bezsaraksta"/>
    <w:semiHidden/>
    <w:unhideWhenUsed/>
    <w:rsid w:val="00C94147"/>
  </w:style>
  <w:style w:type="table" w:customStyle="1" w:styleId="Reatabula31">
    <w:name w:val="Režģa tabula31"/>
    <w:basedOn w:val="Parastatabula"/>
    <w:next w:val="Reatabula"/>
    <w:rsid w:val="00C94147"/>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
    <w:name w:val="Bez saraksta21"/>
    <w:next w:val="Bezsaraksta"/>
    <w:uiPriority w:val="99"/>
    <w:semiHidden/>
    <w:unhideWhenUsed/>
    <w:rsid w:val="00C94147"/>
  </w:style>
  <w:style w:type="numbering" w:customStyle="1" w:styleId="Bezsaraksta31">
    <w:name w:val="Bez saraksta31"/>
    <w:next w:val="Bezsaraksta"/>
    <w:uiPriority w:val="99"/>
    <w:semiHidden/>
    <w:unhideWhenUsed/>
    <w:rsid w:val="00C94147"/>
  </w:style>
  <w:style w:type="table" w:customStyle="1" w:styleId="Reatabula61">
    <w:name w:val="Režģa tabula61"/>
    <w:basedOn w:val="Parastatabula"/>
    <w:next w:val="Reatabula"/>
    <w:uiPriority w:val="59"/>
    <w:rsid w:val="00C94147"/>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C94147"/>
  </w:style>
  <w:style w:type="numbering" w:customStyle="1" w:styleId="NoList11">
    <w:name w:val="No List11"/>
    <w:next w:val="Bezsaraksta"/>
    <w:semiHidden/>
    <w:rsid w:val="00C94147"/>
  </w:style>
  <w:style w:type="table" w:customStyle="1" w:styleId="Reatabula71">
    <w:name w:val="Režģa tabula71"/>
    <w:basedOn w:val="Parastatabula"/>
    <w:next w:val="Reatabula"/>
    <w:uiPriority w:val="59"/>
    <w:rsid w:val="00C94147"/>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
    <w:name w:val="Bez saraksta51"/>
    <w:next w:val="Bezsaraksta"/>
    <w:uiPriority w:val="99"/>
    <w:semiHidden/>
    <w:unhideWhenUsed/>
    <w:rsid w:val="00C94147"/>
  </w:style>
  <w:style w:type="table" w:customStyle="1" w:styleId="TableGrid2">
    <w:name w:val="TableGrid2"/>
    <w:rsid w:val="00C94147"/>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1">
    <w:name w:val="Režģa tabula81"/>
    <w:basedOn w:val="Parastatabula"/>
    <w:next w:val="Reatabula"/>
    <w:uiPriority w:val="39"/>
    <w:rsid w:val="00C94147"/>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C94147"/>
  </w:style>
  <w:style w:type="table" w:customStyle="1" w:styleId="TableGrid11">
    <w:name w:val="TableGrid11"/>
    <w:rsid w:val="00C94147"/>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1">
    <w:name w:val="Režģa tabula101"/>
    <w:basedOn w:val="Parastatabula"/>
    <w:next w:val="Reatabula"/>
    <w:uiPriority w:val="39"/>
    <w:rsid w:val="00C94147"/>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
    <w:name w:val="Bez saraksta71"/>
    <w:next w:val="Bezsaraksta"/>
    <w:uiPriority w:val="99"/>
    <w:semiHidden/>
    <w:unhideWhenUsed/>
    <w:rsid w:val="00C94147"/>
  </w:style>
  <w:style w:type="table" w:customStyle="1" w:styleId="Reatabula111">
    <w:name w:val="Režģa tabula11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59"/>
    <w:rsid w:val="00C94147"/>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2">
    <w:name w:val="Režģa tabula212"/>
    <w:basedOn w:val="Parastatabula"/>
    <w:next w:val="Reatabula"/>
    <w:uiPriority w:val="59"/>
    <w:rsid w:val="00C94147"/>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C94147"/>
  </w:style>
  <w:style w:type="numbering" w:customStyle="1" w:styleId="Bezsaraksta91">
    <w:name w:val="Bez saraksta91"/>
    <w:next w:val="Bezsaraksta"/>
    <w:uiPriority w:val="99"/>
    <w:semiHidden/>
    <w:unhideWhenUsed/>
    <w:rsid w:val="00C94147"/>
  </w:style>
  <w:style w:type="table" w:customStyle="1" w:styleId="Reatabula161">
    <w:name w:val="Režģa tabula161"/>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rsid w:val="00C94147"/>
  </w:style>
  <w:style w:type="numbering" w:customStyle="1" w:styleId="Bezsaraksta101">
    <w:name w:val="Bez saraksta101"/>
    <w:next w:val="Bezsaraksta"/>
    <w:uiPriority w:val="99"/>
    <w:semiHidden/>
    <w:unhideWhenUsed/>
    <w:rsid w:val="00C94147"/>
  </w:style>
  <w:style w:type="table" w:customStyle="1" w:styleId="Reatabula171">
    <w:name w:val="Režģa tabula171"/>
    <w:basedOn w:val="Parastatabula"/>
    <w:next w:val="Reatabula"/>
    <w:uiPriority w:val="3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
    <w:name w:val="Bez saraksta131"/>
    <w:next w:val="Bezsaraksta"/>
    <w:uiPriority w:val="99"/>
    <w:semiHidden/>
    <w:unhideWhenUsed/>
    <w:rsid w:val="00C94147"/>
  </w:style>
  <w:style w:type="paragraph" w:customStyle="1" w:styleId="CharRakstzRakstzCharRakstzRakstzCharRakstzRakstzCharRakstzRakstzCharRakstzRakstzChar">
    <w:name w:val="Char Rakstz. Rakstz. Char Rakstz. Rakstz. Char Rakstz. Rakstz. Char Rakstz. Rakstz. Char Rakstz. Rakstz. Char"/>
    <w:basedOn w:val="Parasts"/>
    <w:rsid w:val="00C94147"/>
    <w:pPr>
      <w:suppressAutoHyphens w:val="0"/>
      <w:spacing w:before="120" w:after="160" w:line="240" w:lineRule="exact"/>
      <w:ind w:firstLine="720"/>
      <w:jc w:val="both"/>
    </w:pPr>
    <w:rPr>
      <w:rFonts w:ascii="Verdana" w:eastAsia="Times New Roman" w:hAnsi="Verdana" w:cs="Times New Roman"/>
      <w:sz w:val="20"/>
      <w:szCs w:val="20"/>
      <w:lang w:val="en-US"/>
    </w:rPr>
  </w:style>
  <w:style w:type="paragraph" w:customStyle="1" w:styleId="Parasts1">
    <w:name w:val="Parasts1"/>
    <w:qFormat/>
    <w:rsid w:val="00C94147"/>
    <w:pPr>
      <w:spacing w:line="240" w:lineRule="auto"/>
    </w:pPr>
    <w:rPr>
      <w:rFonts w:ascii="Times New Roman" w:eastAsia="Times New Roman" w:hAnsi="Times New Roman" w:cs="Times New Roman"/>
      <w:sz w:val="24"/>
      <w:szCs w:val="24"/>
      <w:lang w:eastAsia="lv-LV"/>
    </w:rPr>
  </w:style>
  <w:style w:type="table" w:customStyle="1" w:styleId="Reatabula181">
    <w:name w:val="Režģa tabula181"/>
    <w:basedOn w:val="Parastatabula"/>
    <w:next w:val="Reatabula"/>
    <w:rsid w:val="00C94147"/>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Bezsaraksta"/>
    <w:uiPriority w:val="99"/>
    <w:semiHidden/>
    <w:unhideWhenUsed/>
    <w:rsid w:val="00C94147"/>
  </w:style>
  <w:style w:type="table" w:customStyle="1" w:styleId="Reatabula19">
    <w:name w:val="Režģa tabula19"/>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Bezsaraksta"/>
    <w:uiPriority w:val="99"/>
    <w:semiHidden/>
    <w:unhideWhenUsed/>
    <w:rsid w:val="00C94147"/>
  </w:style>
  <w:style w:type="table" w:customStyle="1" w:styleId="Reatabula20">
    <w:name w:val="Režģa tabula20"/>
    <w:basedOn w:val="Parastatabula"/>
    <w:next w:val="Reatabula"/>
    <w:uiPriority w:val="59"/>
    <w:rsid w:val="00C9414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1">
    <w:name w:val="Režģa tabula2111"/>
    <w:basedOn w:val="Parastatabula"/>
    <w:next w:val="Reatabula"/>
    <w:uiPriority w:val="59"/>
    <w:rsid w:val="00C94147"/>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C9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1271">
      <w:bodyDiv w:val="1"/>
      <w:marLeft w:val="0"/>
      <w:marRight w:val="0"/>
      <w:marTop w:val="0"/>
      <w:marBottom w:val="0"/>
      <w:divBdr>
        <w:top w:val="none" w:sz="0" w:space="0" w:color="auto"/>
        <w:left w:val="none" w:sz="0" w:space="0" w:color="auto"/>
        <w:bottom w:val="none" w:sz="0" w:space="0" w:color="auto"/>
        <w:right w:val="none" w:sz="0" w:space="0" w:color="auto"/>
      </w:divBdr>
    </w:div>
    <w:div w:id="190463386">
      <w:bodyDiv w:val="1"/>
      <w:marLeft w:val="0"/>
      <w:marRight w:val="0"/>
      <w:marTop w:val="0"/>
      <w:marBottom w:val="0"/>
      <w:divBdr>
        <w:top w:val="none" w:sz="0" w:space="0" w:color="auto"/>
        <w:left w:val="none" w:sz="0" w:space="0" w:color="auto"/>
        <w:bottom w:val="none" w:sz="0" w:space="0" w:color="auto"/>
        <w:right w:val="none" w:sz="0" w:space="0" w:color="auto"/>
      </w:divBdr>
    </w:div>
    <w:div w:id="193736969">
      <w:bodyDiv w:val="1"/>
      <w:marLeft w:val="0"/>
      <w:marRight w:val="0"/>
      <w:marTop w:val="0"/>
      <w:marBottom w:val="0"/>
      <w:divBdr>
        <w:top w:val="none" w:sz="0" w:space="0" w:color="auto"/>
        <w:left w:val="none" w:sz="0" w:space="0" w:color="auto"/>
        <w:bottom w:val="none" w:sz="0" w:space="0" w:color="auto"/>
        <w:right w:val="none" w:sz="0" w:space="0" w:color="auto"/>
      </w:divBdr>
    </w:div>
    <w:div w:id="236326664">
      <w:bodyDiv w:val="1"/>
      <w:marLeft w:val="0"/>
      <w:marRight w:val="0"/>
      <w:marTop w:val="0"/>
      <w:marBottom w:val="0"/>
      <w:divBdr>
        <w:top w:val="none" w:sz="0" w:space="0" w:color="auto"/>
        <w:left w:val="none" w:sz="0" w:space="0" w:color="auto"/>
        <w:bottom w:val="none" w:sz="0" w:space="0" w:color="auto"/>
        <w:right w:val="none" w:sz="0" w:space="0" w:color="auto"/>
      </w:divBdr>
    </w:div>
    <w:div w:id="300231536">
      <w:bodyDiv w:val="1"/>
      <w:marLeft w:val="0"/>
      <w:marRight w:val="0"/>
      <w:marTop w:val="0"/>
      <w:marBottom w:val="0"/>
      <w:divBdr>
        <w:top w:val="none" w:sz="0" w:space="0" w:color="auto"/>
        <w:left w:val="none" w:sz="0" w:space="0" w:color="auto"/>
        <w:bottom w:val="none" w:sz="0" w:space="0" w:color="auto"/>
        <w:right w:val="none" w:sz="0" w:space="0" w:color="auto"/>
      </w:divBdr>
    </w:div>
    <w:div w:id="471946723">
      <w:bodyDiv w:val="1"/>
      <w:marLeft w:val="0"/>
      <w:marRight w:val="0"/>
      <w:marTop w:val="0"/>
      <w:marBottom w:val="0"/>
      <w:divBdr>
        <w:top w:val="none" w:sz="0" w:space="0" w:color="auto"/>
        <w:left w:val="none" w:sz="0" w:space="0" w:color="auto"/>
        <w:bottom w:val="none" w:sz="0" w:space="0" w:color="auto"/>
        <w:right w:val="none" w:sz="0" w:space="0" w:color="auto"/>
      </w:divBdr>
    </w:div>
    <w:div w:id="672298884">
      <w:bodyDiv w:val="1"/>
      <w:marLeft w:val="0"/>
      <w:marRight w:val="0"/>
      <w:marTop w:val="0"/>
      <w:marBottom w:val="0"/>
      <w:divBdr>
        <w:top w:val="none" w:sz="0" w:space="0" w:color="auto"/>
        <w:left w:val="none" w:sz="0" w:space="0" w:color="auto"/>
        <w:bottom w:val="none" w:sz="0" w:space="0" w:color="auto"/>
        <w:right w:val="none" w:sz="0" w:space="0" w:color="auto"/>
      </w:divBdr>
    </w:div>
    <w:div w:id="695621866">
      <w:bodyDiv w:val="1"/>
      <w:marLeft w:val="0"/>
      <w:marRight w:val="0"/>
      <w:marTop w:val="0"/>
      <w:marBottom w:val="0"/>
      <w:divBdr>
        <w:top w:val="none" w:sz="0" w:space="0" w:color="auto"/>
        <w:left w:val="none" w:sz="0" w:space="0" w:color="auto"/>
        <w:bottom w:val="none" w:sz="0" w:space="0" w:color="auto"/>
        <w:right w:val="none" w:sz="0" w:space="0" w:color="auto"/>
      </w:divBdr>
    </w:div>
    <w:div w:id="774397953">
      <w:bodyDiv w:val="1"/>
      <w:marLeft w:val="0"/>
      <w:marRight w:val="0"/>
      <w:marTop w:val="0"/>
      <w:marBottom w:val="0"/>
      <w:divBdr>
        <w:top w:val="none" w:sz="0" w:space="0" w:color="auto"/>
        <w:left w:val="none" w:sz="0" w:space="0" w:color="auto"/>
        <w:bottom w:val="none" w:sz="0" w:space="0" w:color="auto"/>
        <w:right w:val="none" w:sz="0" w:space="0" w:color="auto"/>
      </w:divBdr>
    </w:div>
    <w:div w:id="963653870">
      <w:bodyDiv w:val="1"/>
      <w:marLeft w:val="0"/>
      <w:marRight w:val="0"/>
      <w:marTop w:val="0"/>
      <w:marBottom w:val="0"/>
      <w:divBdr>
        <w:top w:val="none" w:sz="0" w:space="0" w:color="auto"/>
        <w:left w:val="none" w:sz="0" w:space="0" w:color="auto"/>
        <w:bottom w:val="none" w:sz="0" w:space="0" w:color="auto"/>
        <w:right w:val="none" w:sz="0" w:space="0" w:color="auto"/>
      </w:divBdr>
    </w:div>
    <w:div w:id="1043168216">
      <w:bodyDiv w:val="1"/>
      <w:marLeft w:val="0"/>
      <w:marRight w:val="0"/>
      <w:marTop w:val="0"/>
      <w:marBottom w:val="0"/>
      <w:divBdr>
        <w:top w:val="none" w:sz="0" w:space="0" w:color="auto"/>
        <w:left w:val="none" w:sz="0" w:space="0" w:color="auto"/>
        <w:bottom w:val="none" w:sz="0" w:space="0" w:color="auto"/>
        <w:right w:val="none" w:sz="0" w:space="0" w:color="auto"/>
      </w:divBdr>
    </w:div>
    <w:div w:id="1162965941">
      <w:bodyDiv w:val="1"/>
      <w:marLeft w:val="0"/>
      <w:marRight w:val="0"/>
      <w:marTop w:val="0"/>
      <w:marBottom w:val="0"/>
      <w:divBdr>
        <w:top w:val="none" w:sz="0" w:space="0" w:color="auto"/>
        <w:left w:val="none" w:sz="0" w:space="0" w:color="auto"/>
        <w:bottom w:val="none" w:sz="0" w:space="0" w:color="auto"/>
        <w:right w:val="none" w:sz="0" w:space="0" w:color="auto"/>
      </w:divBdr>
    </w:div>
    <w:div w:id="1201891695">
      <w:bodyDiv w:val="1"/>
      <w:marLeft w:val="0"/>
      <w:marRight w:val="0"/>
      <w:marTop w:val="0"/>
      <w:marBottom w:val="0"/>
      <w:divBdr>
        <w:top w:val="none" w:sz="0" w:space="0" w:color="auto"/>
        <w:left w:val="none" w:sz="0" w:space="0" w:color="auto"/>
        <w:bottom w:val="none" w:sz="0" w:space="0" w:color="auto"/>
        <w:right w:val="none" w:sz="0" w:space="0" w:color="auto"/>
      </w:divBdr>
    </w:div>
    <w:div w:id="1427464145">
      <w:bodyDiv w:val="1"/>
      <w:marLeft w:val="0"/>
      <w:marRight w:val="0"/>
      <w:marTop w:val="0"/>
      <w:marBottom w:val="0"/>
      <w:divBdr>
        <w:top w:val="none" w:sz="0" w:space="0" w:color="auto"/>
        <w:left w:val="none" w:sz="0" w:space="0" w:color="auto"/>
        <w:bottom w:val="none" w:sz="0" w:space="0" w:color="auto"/>
        <w:right w:val="none" w:sz="0" w:space="0" w:color="auto"/>
      </w:divBdr>
    </w:div>
    <w:div w:id="1516074208">
      <w:bodyDiv w:val="1"/>
      <w:marLeft w:val="0"/>
      <w:marRight w:val="0"/>
      <w:marTop w:val="0"/>
      <w:marBottom w:val="0"/>
      <w:divBdr>
        <w:top w:val="none" w:sz="0" w:space="0" w:color="auto"/>
        <w:left w:val="none" w:sz="0" w:space="0" w:color="auto"/>
        <w:bottom w:val="none" w:sz="0" w:space="0" w:color="auto"/>
        <w:right w:val="none" w:sz="0" w:space="0" w:color="auto"/>
      </w:divBdr>
    </w:div>
    <w:div w:id="1690908166">
      <w:bodyDiv w:val="1"/>
      <w:marLeft w:val="0"/>
      <w:marRight w:val="0"/>
      <w:marTop w:val="0"/>
      <w:marBottom w:val="0"/>
      <w:divBdr>
        <w:top w:val="none" w:sz="0" w:space="0" w:color="auto"/>
        <w:left w:val="none" w:sz="0" w:space="0" w:color="auto"/>
        <w:bottom w:val="none" w:sz="0" w:space="0" w:color="auto"/>
        <w:right w:val="none" w:sz="0" w:space="0" w:color="auto"/>
      </w:divBdr>
    </w:div>
    <w:div w:id="1752389811">
      <w:bodyDiv w:val="1"/>
      <w:marLeft w:val="0"/>
      <w:marRight w:val="0"/>
      <w:marTop w:val="0"/>
      <w:marBottom w:val="0"/>
      <w:divBdr>
        <w:top w:val="none" w:sz="0" w:space="0" w:color="auto"/>
        <w:left w:val="none" w:sz="0" w:space="0" w:color="auto"/>
        <w:bottom w:val="none" w:sz="0" w:space="0" w:color="auto"/>
        <w:right w:val="none" w:sz="0" w:space="0" w:color="auto"/>
      </w:divBdr>
    </w:div>
    <w:div w:id="1753503335">
      <w:bodyDiv w:val="1"/>
      <w:marLeft w:val="0"/>
      <w:marRight w:val="0"/>
      <w:marTop w:val="0"/>
      <w:marBottom w:val="0"/>
      <w:divBdr>
        <w:top w:val="none" w:sz="0" w:space="0" w:color="auto"/>
        <w:left w:val="none" w:sz="0" w:space="0" w:color="auto"/>
        <w:bottom w:val="none" w:sz="0" w:space="0" w:color="auto"/>
        <w:right w:val="none" w:sz="0" w:space="0" w:color="auto"/>
      </w:divBdr>
    </w:div>
    <w:div w:id="1832215073">
      <w:bodyDiv w:val="1"/>
      <w:marLeft w:val="0"/>
      <w:marRight w:val="0"/>
      <w:marTop w:val="0"/>
      <w:marBottom w:val="0"/>
      <w:divBdr>
        <w:top w:val="none" w:sz="0" w:space="0" w:color="auto"/>
        <w:left w:val="none" w:sz="0" w:space="0" w:color="auto"/>
        <w:bottom w:val="none" w:sz="0" w:space="0" w:color="auto"/>
        <w:right w:val="none" w:sz="0" w:space="0" w:color="auto"/>
      </w:divBdr>
    </w:div>
    <w:div w:id="1905066879">
      <w:bodyDiv w:val="1"/>
      <w:marLeft w:val="0"/>
      <w:marRight w:val="0"/>
      <w:marTop w:val="0"/>
      <w:marBottom w:val="0"/>
      <w:divBdr>
        <w:top w:val="none" w:sz="0" w:space="0" w:color="auto"/>
        <w:left w:val="none" w:sz="0" w:space="0" w:color="auto"/>
        <w:bottom w:val="none" w:sz="0" w:space="0" w:color="auto"/>
        <w:right w:val="none" w:sz="0" w:space="0" w:color="auto"/>
      </w:divBdr>
    </w:div>
    <w:div w:id="1933274190">
      <w:bodyDiv w:val="1"/>
      <w:marLeft w:val="0"/>
      <w:marRight w:val="0"/>
      <w:marTop w:val="0"/>
      <w:marBottom w:val="0"/>
      <w:divBdr>
        <w:top w:val="none" w:sz="0" w:space="0" w:color="auto"/>
        <w:left w:val="none" w:sz="0" w:space="0" w:color="auto"/>
        <w:bottom w:val="none" w:sz="0" w:space="0" w:color="auto"/>
        <w:right w:val="none" w:sz="0" w:space="0" w:color="auto"/>
      </w:divBdr>
    </w:div>
    <w:div w:id="202640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1FEC-625B-4560-B8EA-9DBB2A79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17483</Words>
  <Characters>9966</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Gunta</cp:lastModifiedBy>
  <cp:revision>3</cp:revision>
  <cp:lastPrinted>2018-05-30T06:22:00Z</cp:lastPrinted>
  <dcterms:created xsi:type="dcterms:W3CDTF">2018-06-01T07:33:00Z</dcterms:created>
  <dcterms:modified xsi:type="dcterms:W3CDTF">2018-12-11T16:28:00Z</dcterms:modified>
  <dc:language>lv-LV</dc:language>
</cp:coreProperties>
</file>